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BB81F" w14:textId="1DA35BC5" w:rsidR="00A11189" w:rsidRPr="00B91545" w:rsidRDefault="00D51D2C" w:rsidP="00D51D2C">
      <w:pPr>
        <w:jc w:val="center"/>
        <w:rPr>
          <w:rFonts w:ascii="Arial Nova" w:hAnsi="Arial Nova" w:cstheme="minorHAnsi"/>
          <w:b/>
        </w:rPr>
      </w:pPr>
      <w:bookmarkStart w:id="0" w:name="_GoBack"/>
      <w:bookmarkEnd w:id="0"/>
      <w:r>
        <w:rPr>
          <w:rFonts w:ascii="Arial Nova" w:hAnsi="Arial Nova" w:cstheme="minorHAnsi"/>
          <w:b/>
          <w:noProof/>
        </w:rPr>
        <w:drawing>
          <wp:inline distT="0" distB="0" distL="0" distR="0" wp14:anchorId="1F045DA0" wp14:editId="00135369">
            <wp:extent cx="3088519" cy="6629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nstitut_jean_carbonnier_16012023.png"/>
                    <pic:cNvPicPr/>
                  </pic:nvPicPr>
                  <pic:blipFill>
                    <a:blip r:embed="rId8">
                      <a:extLst>
                        <a:ext uri="{28A0092B-C50C-407E-A947-70E740481C1C}">
                          <a14:useLocalDpi xmlns:a14="http://schemas.microsoft.com/office/drawing/2010/main" val="0"/>
                        </a:ext>
                      </a:extLst>
                    </a:blip>
                    <a:stretch>
                      <a:fillRect/>
                    </a:stretch>
                  </pic:blipFill>
                  <pic:spPr>
                    <a:xfrm>
                      <a:off x="0" y="0"/>
                      <a:ext cx="3094621" cy="664250"/>
                    </a:xfrm>
                    <a:prstGeom prst="rect">
                      <a:avLst/>
                    </a:prstGeom>
                  </pic:spPr>
                </pic:pic>
              </a:graphicData>
            </a:graphic>
          </wp:inline>
        </w:drawing>
      </w:r>
    </w:p>
    <w:p w14:paraId="2163244D" w14:textId="77777777" w:rsidR="0027101A" w:rsidRPr="00B91545" w:rsidRDefault="0027101A" w:rsidP="00A03C79">
      <w:pPr>
        <w:jc w:val="center"/>
        <w:rPr>
          <w:rFonts w:ascii="Arial Nova" w:hAnsi="Arial Nova" w:cstheme="minorHAnsi"/>
        </w:rPr>
      </w:pPr>
    </w:p>
    <w:p w14:paraId="737469CC" w14:textId="77777777" w:rsidR="00145505" w:rsidRPr="00B91545" w:rsidRDefault="00145505" w:rsidP="00A03C79">
      <w:pPr>
        <w:jc w:val="center"/>
        <w:rPr>
          <w:rFonts w:ascii="Arial Nova" w:hAnsi="Arial Nova" w:cstheme="minorHAnsi"/>
        </w:rPr>
      </w:pPr>
    </w:p>
    <w:p w14:paraId="5F7BD5B5" w14:textId="77777777" w:rsidR="00A02F4B" w:rsidRPr="00D51D2C" w:rsidRDefault="00145505" w:rsidP="00A03C79">
      <w:pPr>
        <w:jc w:val="center"/>
        <w:rPr>
          <w:rFonts w:ascii="Arial Nova" w:hAnsi="Arial Nova" w:cstheme="minorHAnsi"/>
          <w:b/>
          <w:color w:val="A2122A"/>
          <w:sz w:val="32"/>
        </w:rPr>
      </w:pPr>
      <w:r w:rsidRPr="00D51D2C">
        <w:rPr>
          <w:rFonts w:ascii="Arial Nova" w:hAnsi="Arial Nova" w:cstheme="minorHAnsi"/>
          <w:b/>
          <w:color w:val="A2122A"/>
          <w:sz w:val="32"/>
        </w:rPr>
        <w:t>Proposition de sujets de thèse pour un doctorat financé</w:t>
      </w:r>
    </w:p>
    <w:p w14:paraId="2CC25C9E" w14:textId="77777777" w:rsidR="006D5AE2" w:rsidRPr="00D51D2C" w:rsidRDefault="00145505" w:rsidP="006D5AE2">
      <w:pPr>
        <w:jc w:val="center"/>
        <w:rPr>
          <w:rFonts w:ascii="Arial Nova" w:hAnsi="Arial Nova" w:cstheme="minorHAnsi"/>
          <w:b/>
          <w:color w:val="A2122A"/>
          <w:sz w:val="32"/>
        </w:rPr>
      </w:pPr>
      <w:r w:rsidRPr="00D51D2C">
        <w:rPr>
          <w:rFonts w:ascii="Arial Nova" w:hAnsi="Arial Nova" w:cstheme="minorHAnsi"/>
          <w:b/>
          <w:color w:val="A2122A"/>
          <w:sz w:val="32"/>
        </w:rPr>
        <w:t>202</w:t>
      </w:r>
      <w:r w:rsidR="00D53CC3" w:rsidRPr="00D51D2C">
        <w:rPr>
          <w:rFonts w:ascii="Arial Nova" w:hAnsi="Arial Nova" w:cstheme="minorHAnsi"/>
          <w:b/>
          <w:color w:val="A2122A"/>
          <w:sz w:val="32"/>
        </w:rPr>
        <w:t>3</w:t>
      </w:r>
    </w:p>
    <w:p w14:paraId="3767E766" w14:textId="77777777" w:rsidR="006D5AE2" w:rsidRPr="00B91545" w:rsidRDefault="006D5AE2" w:rsidP="00A03C79">
      <w:pPr>
        <w:jc w:val="center"/>
        <w:rPr>
          <w:rFonts w:ascii="Arial Nova" w:hAnsi="Arial Nova" w:cstheme="minorHAnsi"/>
        </w:rPr>
      </w:pPr>
    </w:p>
    <w:p w14:paraId="28251144" w14:textId="77777777" w:rsidR="00145505" w:rsidRPr="00B91545" w:rsidRDefault="00145505" w:rsidP="00A03C79">
      <w:pPr>
        <w:jc w:val="center"/>
        <w:rPr>
          <w:rFonts w:ascii="Arial Nova" w:hAnsi="Arial Nova" w:cstheme="minorHAnsi"/>
        </w:rPr>
      </w:pPr>
    </w:p>
    <w:p w14:paraId="3114360B" w14:textId="77777777" w:rsidR="00D13591" w:rsidRPr="00B91545" w:rsidRDefault="00D53CC3" w:rsidP="00D13591">
      <w:pPr>
        <w:spacing w:line="264" w:lineRule="auto"/>
        <w:jc w:val="center"/>
        <w:rPr>
          <w:rFonts w:ascii="Arial Nova" w:hAnsi="Arial Nova"/>
          <w:b/>
          <w:bCs/>
          <w:i/>
          <w:sz w:val="28"/>
          <w:szCs w:val="25"/>
        </w:rPr>
      </w:pPr>
      <w:r w:rsidRPr="00B91545">
        <w:rPr>
          <w:rFonts w:ascii="Arial Nova" w:hAnsi="Arial Nova"/>
          <w:b/>
          <w:bCs/>
          <w:i/>
          <w:sz w:val="28"/>
          <w:szCs w:val="25"/>
        </w:rPr>
        <w:t xml:space="preserve">Sujet n° 1 : </w:t>
      </w:r>
      <w:r w:rsidR="00D13591" w:rsidRPr="00B91545">
        <w:rPr>
          <w:rFonts w:ascii="Arial Nova" w:hAnsi="Arial Nova"/>
          <w:b/>
          <w:bCs/>
          <w:i/>
          <w:sz w:val="28"/>
          <w:szCs w:val="25"/>
        </w:rPr>
        <w:t>Les obligations en devises étrangères</w:t>
      </w:r>
    </w:p>
    <w:p w14:paraId="6F6A23C0" w14:textId="77777777" w:rsidR="00D13591" w:rsidRPr="00B91545" w:rsidRDefault="00D13591" w:rsidP="00D13591">
      <w:pPr>
        <w:widowControl w:val="0"/>
        <w:autoSpaceDE w:val="0"/>
        <w:autoSpaceDN w:val="0"/>
        <w:adjustRightInd w:val="0"/>
        <w:spacing w:line="264" w:lineRule="auto"/>
        <w:jc w:val="center"/>
        <w:rPr>
          <w:rFonts w:ascii="Arial Nova" w:hAnsi="Arial Nova"/>
          <w:b/>
          <w:bCs/>
          <w:sz w:val="25"/>
          <w:szCs w:val="25"/>
        </w:rPr>
      </w:pPr>
    </w:p>
    <w:p w14:paraId="55EA8232" w14:textId="77777777" w:rsidR="00D13591" w:rsidRPr="00B91545" w:rsidRDefault="00D13591" w:rsidP="00D13591">
      <w:pPr>
        <w:widowControl w:val="0"/>
        <w:autoSpaceDE w:val="0"/>
        <w:autoSpaceDN w:val="0"/>
        <w:adjustRightInd w:val="0"/>
        <w:spacing w:line="264" w:lineRule="auto"/>
        <w:jc w:val="center"/>
        <w:rPr>
          <w:rFonts w:ascii="Arial Nova" w:hAnsi="Arial Nova" w:cs="Arial"/>
          <w:b/>
          <w:bCs/>
          <w:color w:val="000000"/>
          <w:sz w:val="25"/>
          <w:szCs w:val="25"/>
        </w:rPr>
      </w:pPr>
      <w:r w:rsidRPr="00B91545">
        <w:rPr>
          <w:rFonts w:ascii="Arial Nova" w:hAnsi="Arial Nova"/>
          <w:b/>
          <w:bCs/>
          <w:sz w:val="25"/>
          <w:szCs w:val="25"/>
        </w:rPr>
        <w:t>Pour les trois axes du laboratoire :</w:t>
      </w:r>
      <w:r w:rsidRPr="00B91545">
        <w:rPr>
          <w:rFonts w:ascii="Arial Nova" w:hAnsi="Arial Nova" w:cs="Arial"/>
          <w:b/>
          <w:bCs/>
          <w:color w:val="000000"/>
          <w:sz w:val="25"/>
          <w:szCs w:val="25"/>
        </w:rPr>
        <w:t xml:space="preserve"> </w:t>
      </w:r>
    </w:p>
    <w:p w14:paraId="2091A556" w14:textId="77777777" w:rsidR="00D13591" w:rsidRPr="00B91545" w:rsidRDefault="00D13591" w:rsidP="00D13591">
      <w:pPr>
        <w:widowControl w:val="0"/>
        <w:autoSpaceDE w:val="0"/>
        <w:autoSpaceDN w:val="0"/>
        <w:adjustRightInd w:val="0"/>
        <w:spacing w:line="264" w:lineRule="auto"/>
        <w:jc w:val="center"/>
        <w:rPr>
          <w:rFonts w:ascii="Arial Nova" w:hAnsi="Arial Nova" w:cs="Arial"/>
          <w:b/>
          <w:bCs/>
          <w:color w:val="000000"/>
          <w:sz w:val="25"/>
          <w:szCs w:val="25"/>
        </w:rPr>
      </w:pPr>
      <w:r w:rsidRPr="00B91545">
        <w:rPr>
          <w:rFonts w:ascii="Arial Nova" w:hAnsi="Arial Nova" w:cs="Arial"/>
          <w:b/>
          <w:bCs/>
          <w:color w:val="000000"/>
          <w:sz w:val="25"/>
          <w:szCs w:val="25"/>
        </w:rPr>
        <w:t xml:space="preserve">Figures contractuelles et rapports d’obligation </w:t>
      </w:r>
    </w:p>
    <w:p w14:paraId="0E80A0AC" w14:textId="77777777" w:rsidR="00D13591" w:rsidRPr="00B91545" w:rsidRDefault="00D13591" w:rsidP="00D13591">
      <w:pPr>
        <w:widowControl w:val="0"/>
        <w:autoSpaceDE w:val="0"/>
        <w:autoSpaceDN w:val="0"/>
        <w:adjustRightInd w:val="0"/>
        <w:spacing w:line="264" w:lineRule="auto"/>
        <w:jc w:val="center"/>
        <w:rPr>
          <w:rFonts w:ascii="Arial Nova" w:hAnsi="Arial Nova" w:cs="Arial"/>
          <w:b/>
          <w:bCs/>
          <w:color w:val="000000"/>
          <w:sz w:val="25"/>
          <w:szCs w:val="25"/>
        </w:rPr>
      </w:pPr>
      <w:r w:rsidRPr="00B91545">
        <w:rPr>
          <w:rFonts w:ascii="Arial Nova" w:hAnsi="Arial Nova" w:cs="Arial"/>
          <w:b/>
          <w:bCs/>
          <w:color w:val="000000"/>
          <w:sz w:val="25"/>
          <w:szCs w:val="25"/>
        </w:rPr>
        <w:t xml:space="preserve">Droit comparé, européen et international </w:t>
      </w:r>
    </w:p>
    <w:p w14:paraId="77A0A472" w14:textId="77777777" w:rsidR="00D13591" w:rsidRPr="00B91545" w:rsidRDefault="00D13591" w:rsidP="00D13591">
      <w:pPr>
        <w:widowControl w:val="0"/>
        <w:autoSpaceDE w:val="0"/>
        <w:autoSpaceDN w:val="0"/>
        <w:adjustRightInd w:val="0"/>
        <w:spacing w:line="264" w:lineRule="auto"/>
        <w:jc w:val="center"/>
        <w:rPr>
          <w:rFonts w:ascii="Arial Nova" w:hAnsi="Arial Nova" w:cs="Arial"/>
          <w:b/>
          <w:bCs/>
          <w:color w:val="000000"/>
          <w:sz w:val="25"/>
          <w:szCs w:val="25"/>
        </w:rPr>
      </w:pPr>
      <w:r w:rsidRPr="00B91545">
        <w:rPr>
          <w:rFonts w:ascii="Arial Nova" w:hAnsi="Arial Nova" w:cs="Arial"/>
          <w:b/>
          <w:bCs/>
          <w:color w:val="000000"/>
          <w:sz w:val="25"/>
          <w:szCs w:val="25"/>
        </w:rPr>
        <w:t>Entreprise et sociétés</w:t>
      </w:r>
    </w:p>
    <w:p w14:paraId="68D1B1EE" w14:textId="77777777" w:rsidR="00D13591" w:rsidRPr="00B91545" w:rsidRDefault="00D13591" w:rsidP="00D13591">
      <w:pPr>
        <w:spacing w:line="264" w:lineRule="auto"/>
        <w:jc w:val="center"/>
        <w:rPr>
          <w:rFonts w:ascii="Arial Nova" w:hAnsi="Arial Nova"/>
          <w:b/>
          <w:bCs/>
          <w:sz w:val="25"/>
          <w:szCs w:val="25"/>
        </w:rPr>
      </w:pPr>
    </w:p>
    <w:p w14:paraId="4FA3F5DD" w14:textId="77777777" w:rsidR="00D13591" w:rsidRPr="00B91545" w:rsidRDefault="00D13591" w:rsidP="00D53CC3">
      <w:pPr>
        <w:widowControl w:val="0"/>
        <w:autoSpaceDE w:val="0"/>
        <w:autoSpaceDN w:val="0"/>
        <w:adjustRightInd w:val="0"/>
        <w:spacing w:line="264" w:lineRule="auto"/>
        <w:jc w:val="center"/>
        <w:rPr>
          <w:rFonts w:ascii="Arial Nova" w:hAnsi="Arial Nova"/>
          <w:b/>
          <w:bCs/>
          <w:sz w:val="25"/>
          <w:szCs w:val="25"/>
        </w:rPr>
      </w:pPr>
      <w:r w:rsidRPr="00B91545">
        <w:rPr>
          <w:rFonts w:ascii="Arial Nova" w:hAnsi="Arial Nova"/>
          <w:b/>
          <w:bCs/>
          <w:sz w:val="25"/>
          <w:szCs w:val="25"/>
        </w:rPr>
        <w:t xml:space="preserve">Sous la direction </w:t>
      </w:r>
      <w:r w:rsidR="00D53CC3" w:rsidRPr="00B91545">
        <w:rPr>
          <w:rFonts w:ascii="Arial Nova" w:hAnsi="Arial Nova"/>
          <w:b/>
          <w:bCs/>
          <w:sz w:val="25"/>
          <w:szCs w:val="25"/>
        </w:rPr>
        <w:t xml:space="preserve">de </w:t>
      </w:r>
      <w:r w:rsidRPr="00B91545">
        <w:rPr>
          <w:rFonts w:ascii="Arial Nova" w:hAnsi="Arial Nova"/>
          <w:b/>
          <w:bCs/>
          <w:sz w:val="25"/>
          <w:szCs w:val="25"/>
        </w:rPr>
        <w:t>Fabien Marchadier</w:t>
      </w:r>
      <w:r w:rsidR="00D53CC3" w:rsidRPr="00B91545">
        <w:rPr>
          <w:rFonts w:ascii="Arial Nova" w:hAnsi="Arial Nova"/>
          <w:b/>
          <w:bCs/>
          <w:sz w:val="25"/>
          <w:szCs w:val="25"/>
        </w:rPr>
        <w:t xml:space="preserve">, Professeur </w:t>
      </w:r>
    </w:p>
    <w:p w14:paraId="601C0988" w14:textId="77777777" w:rsidR="00D13591" w:rsidRPr="00B91545" w:rsidRDefault="00D13591" w:rsidP="00D13591">
      <w:pPr>
        <w:spacing w:line="264" w:lineRule="auto"/>
        <w:rPr>
          <w:rFonts w:ascii="Arial Nova" w:hAnsi="Arial Nova"/>
          <w:sz w:val="25"/>
          <w:szCs w:val="25"/>
        </w:rPr>
      </w:pPr>
    </w:p>
    <w:p w14:paraId="2EA695FA" w14:textId="77777777" w:rsidR="00D13591" w:rsidRPr="00B91545" w:rsidRDefault="00D13591" w:rsidP="00D13591">
      <w:pPr>
        <w:spacing w:line="264" w:lineRule="auto"/>
        <w:ind w:firstLine="708"/>
        <w:rPr>
          <w:rFonts w:ascii="Arial Nova" w:hAnsi="Arial Nova"/>
        </w:rPr>
      </w:pPr>
      <w:r w:rsidRPr="00B91545">
        <w:rPr>
          <w:rFonts w:ascii="Arial Nova" w:hAnsi="Arial Nova"/>
        </w:rPr>
        <w:t>Bien que la monnaie de la France soit l’euro et que le paiement, en France, d’une obligation de somme d’argent s’effectue en euro, toute référence à une devise étrangère n’est pas exclue. Elle peut constituer non seulement la monnaie de compte et jouer le rôle d’une clause d’indexation, mais encore, dans certains cas particuliers (contrats internationaux, jugement étranger, paiement effectué hors de France), la monnaie de paiement. La saga des prêts immobiliers libellés en franc suisse a révélé à quel point une telle opération est risquée. Le législateur a dû intervenir pour limiter considérablement leur accès du consommateur. Discutées sur le terrain sur le terrain du droit monétaire, du droit de la consommation (clause abusive), du droit pénal (pratique commerciale trompeuse), du droit de la responsabilité civile (devoir de mise en garde) et même du droit européen des droits de l’homme (droit au respect des biens tant du prêteur – si l’Etat est intervenu – que de l’emprunteur – si l’Etat s’est abstenu d’intervenir), les clauses relatives au fonctionnement de ces prêts en devises étrangères résistent plutôt bien. La jurisprudence récente de la chambre criminelle de la Cour de cassation et de la Cour de justice (transparence des clauses) annonce peut-être une meilleure protection de l’emprunteur.</w:t>
      </w:r>
    </w:p>
    <w:p w14:paraId="47D45D0E" w14:textId="77777777" w:rsidR="00D13591" w:rsidRDefault="00D13591" w:rsidP="00D13591">
      <w:pPr>
        <w:spacing w:line="264" w:lineRule="auto"/>
        <w:ind w:firstLine="708"/>
        <w:rPr>
          <w:rFonts w:ascii="Arial Nova" w:hAnsi="Arial Nova"/>
          <w:szCs w:val="25"/>
        </w:rPr>
      </w:pPr>
      <w:r w:rsidRPr="00B91545">
        <w:rPr>
          <w:rFonts w:ascii="Arial Nova" w:hAnsi="Arial Nova"/>
          <w:szCs w:val="25"/>
        </w:rPr>
        <w:t xml:space="preserve">Ce caractère transversal de la recherche la rattache aux trois axes de recherche du laboratoire ; dans la mesure où elle présente une dimension comparative, la maîtrise de l’anglais et d’une langue européenne est impérative. </w:t>
      </w:r>
    </w:p>
    <w:p w14:paraId="3902B5A2" w14:textId="77777777" w:rsidR="00EF27EA" w:rsidRDefault="00EF27EA" w:rsidP="00D13591">
      <w:pPr>
        <w:spacing w:line="264" w:lineRule="auto"/>
        <w:ind w:firstLine="708"/>
        <w:rPr>
          <w:rFonts w:ascii="Arial Nova" w:hAnsi="Arial Nova"/>
          <w:szCs w:val="25"/>
        </w:rPr>
      </w:pPr>
    </w:p>
    <w:p w14:paraId="37FECFA2" w14:textId="77777777" w:rsidR="00EF27EA" w:rsidRDefault="00EF27EA">
      <w:pPr>
        <w:jc w:val="left"/>
        <w:rPr>
          <w:rFonts w:ascii="Arial Nova" w:hAnsi="Arial Nova"/>
          <w:szCs w:val="25"/>
        </w:rPr>
      </w:pPr>
      <w:r>
        <w:rPr>
          <w:rFonts w:ascii="Arial Nova" w:hAnsi="Arial Nova"/>
          <w:szCs w:val="25"/>
        </w:rPr>
        <w:br w:type="page"/>
      </w:r>
    </w:p>
    <w:p w14:paraId="45705424" w14:textId="77777777" w:rsidR="00EF27EA" w:rsidRPr="00B91545" w:rsidRDefault="00EF27EA" w:rsidP="00EF27EA">
      <w:pPr>
        <w:jc w:val="center"/>
        <w:rPr>
          <w:rFonts w:ascii="Arial Nova" w:hAnsi="Arial Nova" w:cs="Arial"/>
          <w:b/>
          <w:bCs/>
          <w:color w:val="000000"/>
          <w:sz w:val="25"/>
          <w:szCs w:val="25"/>
        </w:rPr>
      </w:pPr>
      <w:r w:rsidRPr="00B91545">
        <w:rPr>
          <w:rFonts w:ascii="Arial Nova" w:hAnsi="Arial Nova"/>
          <w:b/>
          <w:bCs/>
          <w:i/>
          <w:sz w:val="28"/>
          <w:szCs w:val="25"/>
        </w:rPr>
        <w:lastRenderedPageBreak/>
        <w:t>Sujet n°</w:t>
      </w:r>
      <w:r>
        <w:rPr>
          <w:rFonts w:ascii="Arial Nova" w:hAnsi="Arial Nova"/>
          <w:b/>
          <w:bCs/>
          <w:i/>
          <w:sz w:val="28"/>
          <w:szCs w:val="25"/>
        </w:rPr>
        <w:t xml:space="preserve"> 2</w:t>
      </w:r>
      <w:r w:rsidRPr="00B91545">
        <w:rPr>
          <w:rFonts w:ascii="Arial Nova" w:hAnsi="Arial Nova"/>
          <w:b/>
          <w:bCs/>
          <w:i/>
          <w:sz w:val="28"/>
          <w:szCs w:val="25"/>
        </w:rPr>
        <w:t xml:space="preserve"> : </w:t>
      </w:r>
      <w:r w:rsidRPr="00EF27EA">
        <w:rPr>
          <w:rFonts w:ascii="Arial Nova" w:hAnsi="Arial Nova"/>
          <w:b/>
          <w:bCs/>
          <w:i/>
          <w:sz w:val="28"/>
          <w:szCs w:val="25"/>
        </w:rPr>
        <w:t>La liberté contractuelle et le demandeur d’emploi</w:t>
      </w:r>
    </w:p>
    <w:p w14:paraId="0158BE33" w14:textId="77777777" w:rsidR="00EF27EA" w:rsidRPr="00B91545" w:rsidRDefault="00EF27EA" w:rsidP="00B46505">
      <w:pPr>
        <w:widowControl w:val="0"/>
        <w:autoSpaceDE w:val="0"/>
        <w:autoSpaceDN w:val="0"/>
        <w:adjustRightInd w:val="0"/>
        <w:spacing w:line="264" w:lineRule="auto"/>
        <w:jc w:val="center"/>
        <w:rPr>
          <w:rFonts w:ascii="Arial Nova" w:hAnsi="Arial Nova"/>
          <w:b/>
          <w:bCs/>
          <w:sz w:val="25"/>
          <w:szCs w:val="25"/>
        </w:rPr>
      </w:pPr>
      <w:r w:rsidRPr="00B91545">
        <w:rPr>
          <w:rFonts w:ascii="Arial Nova" w:hAnsi="Arial Nova"/>
          <w:b/>
          <w:bCs/>
          <w:sz w:val="25"/>
          <w:szCs w:val="25"/>
        </w:rPr>
        <w:t xml:space="preserve">Pour l’axe </w:t>
      </w:r>
      <w:r w:rsidR="00B46505" w:rsidRPr="00B46505">
        <w:rPr>
          <w:rFonts w:ascii="Arial Nova" w:hAnsi="Arial Nova"/>
          <w:b/>
          <w:bCs/>
          <w:sz w:val="25"/>
          <w:szCs w:val="25"/>
        </w:rPr>
        <w:t>Entreprise et sociétés</w:t>
      </w:r>
    </w:p>
    <w:p w14:paraId="2AE97E93" w14:textId="77777777" w:rsidR="00D51D2C" w:rsidRDefault="00D51D2C" w:rsidP="00EF27EA">
      <w:pPr>
        <w:widowControl w:val="0"/>
        <w:autoSpaceDE w:val="0"/>
        <w:autoSpaceDN w:val="0"/>
        <w:adjustRightInd w:val="0"/>
        <w:spacing w:line="264" w:lineRule="auto"/>
        <w:jc w:val="center"/>
        <w:rPr>
          <w:rFonts w:ascii="Arial Nova" w:hAnsi="Arial Nova"/>
          <w:b/>
          <w:bCs/>
          <w:sz w:val="25"/>
          <w:szCs w:val="25"/>
        </w:rPr>
      </w:pPr>
    </w:p>
    <w:p w14:paraId="44856B31" w14:textId="39DB3E15" w:rsidR="00EF27EA" w:rsidRPr="00B91545" w:rsidRDefault="00EF27EA" w:rsidP="00EF27EA">
      <w:pPr>
        <w:widowControl w:val="0"/>
        <w:autoSpaceDE w:val="0"/>
        <w:autoSpaceDN w:val="0"/>
        <w:adjustRightInd w:val="0"/>
        <w:spacing w:line="264" w:lineRule="auto"/>
        <w:jc w:val="center"/>
        <w:rPr>
          <w:rFonts w:ascii="Arial Nova" w:hAnsi="Arial Nova"/>
          <w:b/>
          <w:bCs/>
          <w:sz w:val="25"/>
          <w:szCs w:val="25"/>
        </w:rPr>
      </w:pPr>
      <w:r w:rsidRPr="00B91545">
        <w:rPr>
          <w:rFonts w:ascii="Arial Nova" w:hAnsi="Arial Nova"/>
          <w:b/>
          <w:bCs/>
          <w:sz w:val="25"/>
          <w:szCs w:val="25"/>
        </w:rPr>
        <w:t xml:space="preserve">Sous la direction de </w:t>
      </w:r>
      <w:r>
        <w:rPr>
          <w:rFonts w:ascii="Arial Nova" w:hAnsi="Arial Nova"/>
          <w:b/>
          <w:bCs/>
          <w:sz w:val="25"/>
          <w:szCs w:val="25"/>
        </w:rPr>
        <w:t xml:space="preserve">Vincent </w:t>
      </w:r>
      <w:r w:rsidRPr="00EF27EA">
        <w:rPr>
          <w:rFonts w:ascii="Arial Nova" w:hAnsi="Arial Nova"/>
          <w:b/>
          <w:bCs/>
          <w:sz w:val="25"/>
          <w:szCs w:val="25"/>
        </w:rPr>
        <w:t>Bonnin</w:t>
      </w:r>
      <w:r w:rsidR="00CC7DDB">
        <w:rPr>
          <w:rFonts w:ascii="Arial Nova" w:hAnsi="Arial Nova"/>
          <w:b/>
          <w:bCs/>
          <w:sz w:val="25"/>
          <w:szCs w:val="25"/>
        </w:rPr>
        <w:t>, Maître de conférences,</w:t>
      </w:r>
      <w:r w:rsidRPr="00EF27EA">
        <w:rPr>
          <w:rFonts w:ascii="Arial Nova" w:hAnsi="Arial Nova"/>
          <w:b/>
          <w:bCs/>
          <w:sz w:val="25"/>
          <w:szCs w:val="25"/>
        </w:rPr>
        <w:t xml:space="preserve"> et J</w:t>
      </w:r>
      <w:r>
        <w:rPr>
          <w:rFonts w:ascii="Arial Nova" w:hAnsi="Arial Nova"/>
          <w:b/>
          <w:bCs/>
          <w:sz w:val="25"/>
          <w:szCs w:val="25"/>
        </w:rPr>
        <w:t>ean-Philippe</w:t>
      </w:r>
      <w:r w:rsidRPr="00EF27EA">
        <w:rPr>
          <w:rFonts w:ascii="Arial Nova" w:hAnsi="Arial Nova"/>
          <w:b/>
          <w:bCs/>
          <w:sz w:val="25"/>
          <w:szCs w:val="25"/>
        </w:rPr>
        <w:t xml:space="preserve"> Lhernould</w:t>
      </w:r>
      <w:r w:rsidR="00CC7DDB">
        <w:rPr>
          <w:rFonts w:ascii="Arial Nova" w:hAnsi="Arial Nova"/>
          <w:b/>
          <w:bCs/>
          <w:sz w:val="25"/>
          <w:szCs w:val="25"/>
        </w:rPr>
        <w:t>, Professeur</w:t>
      </w:r>
    </w:p>
    <w:p w14:paraId="4D6E0746" w14:textId="77777777" w:rsidR="00611D3F" w:rsidRDefault="00611D3F" w:rsidP="00EF27EA">
      <w:pPr>
        <w:spacing w:line="264" w:lineRule="auto"/>
        <w:ind w:firstLine="708"/>
        <w:rPr>
          <w:rFonts w:ascii="Arial Nova" w:hAnsi="Arial Nova"/>
          <w:szCs w:val="25"/>
        </w:rPr>
      </w:pPr>
    </w:p>
    <w:p w14:paraId="1119F0E2" w14:textId="77777777" w:rsidR="00EF27EA" w:rsidRPr="00EF27EA" w:rsidRDefault="00EF27EA" w:rsidP="00611D3F">
      <w:pPr>
        <w:spacing w:line="264" w:lineRule="auto"/>
        <w:rPr>
          <w:rFonts w:ascii="Arial Nova" w:hAnsi="Arial Nova"/>
          <w:szCs w:val="25"/>
        </w:rPr>
      </w:pPr>
      <w:r w:rsidRPr="00EF27EA">
        <w:rPr>
          <w:rFonts w:ascii="Arial Nova" w:hAnsi="Arial Nova"/>
          <w:szCs w:val="25"/>
        </w:rPr>
        <w:t>Le marché de l’emploi est organisé par la loi. Il permet au demandeur d‘emploi, souvent considéré partie faible dans la recherche d’un emploi, de bénéficier de conseils et soutiens, apportés par des intermédiaires institutionnels ou privés. Mais cette aide à l’expression du consentement ne signifie pas pour autant l’exercice d’une pleine autonomie contractuelle. Le devoir de trouver un emploi du préambule de la constitution de 1946 oriente les choix. De plus, la qualité de demandeur d’emploi dépend de la façon dont la personne a usé de sa liberté, lors de la rupture de la relation de travail qui a pu précéder sa recherche. A cela s’ajoutent des réformes successives qui limitent l’exercice de cette liberté en restreignant l’accès à certains droits. La recherche proposée dégagera les orientations du droit dans l’organisation du marché de l’emploi, en particulier d’apprécier la place qu’y tient le principe constitutionnel de liberté contractuelle.</w:t>
      </w:r>
    </w:p>
    <w:p w14:paraId="2B3AC985" w14:textId="77777777" w:rsidR="00EF27EA" w:rsidRPr="00B91545" w:rsidRDefault="00EF27EA" w:rsidP="00D13591">
      <w:pPr>
        <w:spacing w:line="264" w:lineRule="auto"/>
        <w:ind w:firstLine="708"/>
        <w:rPr>
          <w:rFonts w:ascii="Arial Nova" w:hAnsi="Arial Nova"/>
          <w:szCs w:val="25"/>
        </w:rPr>
      </w:pPr>
    </w:p>
    <w:p w14:paraId="0951CEBC" w14:textId="77777777" w:rsidR="00D13591" w:rsidRPr="00B91545" w:rsidRDefault="00D13591" w:rsidP="00A03C79">
      <w:pPr>
        <w:jc w:val="center"/>
        <w:rPr>
          <w:rFonts w:ascii="Arial Nova" w:hAnsi="Arial Nova" w:cstheme="minorHAnsi"/>
        </w:rPr>
      </w:pPr>
    </w:p>
    <w:p w14:paraId="2274A67D" w14:textId="77777777" w:rsidR="003B48AD" w:rsidRPr="00B91545" w:rsidRDefault="003B48AD">
      <w:pPr>
        <w:jc w:val="left"/>
        <w:rPr>
          <w:rFonts w:ascii="Arial Nova" w:hAnsi="Arial Nova"/>
          <w:b/>
          <w:bCs/>
          <w:i/>
          <w:sz w:val="28"/>
          <w:szCs w:val="25"/>
        </w:rPr>
      </w:pPr>
      <w:r w:rsidRPr="00B91545">
        <w:rPr>
          <w:rFonts w:ascii="Arial Nova" w:hAnsi="Arial Nova"/>
          <w:b/>
          <w:bCs/>
          <w:i/>
          <w:sz w:val="28"/>
          <w:szCs w:val="25"/>
        </w:rPr>
        <w:br w:type="page"/>
      </w:r>
    </w:p>
    <w:p w14:paraId="7023D8FB" w14:textId="77777777" w:rsidR="00145505" w:rsidRPr="00B91545" w:rsidRDefault="00597388" w:rsidP="00145505">
      <w:pPr>
        <w:spacing w:line="264" w:lineRule="auto"/>
        <w:jc w:val="center"/>
        <w:rPr>
          <w:rFonts w:ascii="Arial Nova" w:hAnsi="Arial Nova"/>
          <w:b/>
          <w:bCs/>
          <w:i/>
          <w:sz w:val="28"/>
          <w:szCs w:val="25"/>
        </w:rPr>
      </w:pPr>
      <w:r w:rsidRPr="00B91545">
        <w:rPr>
          <w:rFonts w:ascii="Arial Nova" w:hAnsi="Arial Nova"/>
          <w:b/>
          <w:bCs/>
          <w:i/>
          <w:sz w:val="28"/>
          <w:szCs w:val="25"/>
        </w:rPr>
        <w:lastRenderedPageBreak/>
        <w:t xml:space="preserve"> </w:t>
      </w:r>
    </w:p>
    <w:p w14:paraId="2A4811A4" w14:textId="77777777" w:rsidR="0041748C" w:rsidRPr="00B91545" w:rsidRDefault="00D53CC3" w:rsidP="00D53CC3">
      <w:pPr>
        <w:jc w:val="center"/>
        <w:rPr>
          <w:rFonts w:ascii="Arial Nova" w:hAnsi="Arial Nova" w:cs="Arial"/>
          <w:b/>
          <w:bCs/>
          <w:color w:val="000000"/>
          <w:sz w:val="25"/>
          <w:szCs w:val="25"/>
        </w:rPr>
      </w:pPr>
      <w:r w:rsidRPr="00B91545">
        <w:rPr>
          <w:rFonts w:ascii="Arial Nova" w:hAnsi="Arial Nova"/>
          <w:b/>
          <w:bCs/>
          <w:i/>
          <w:sz w:val="28"/>
          <w:szCs w:val="25"/>
        </w:rPr>
        <w:t xml:space="preserve">Sujet n° </w:t>
      </w:r>
      <w:r w:rsidR="00EF27EA">
        <w:rPr>
          <w:rFonts w:ascii="Arial Nova" w:hAnsi="Arial Nova"/>
          <w:b/>
          <w:bCs/>
          <w:i/>
          <w:sz w:val="28"/>
          <w:szCs w:val="25"/>
        </w:rPr>
        <w:t>3</w:t>
      </w:r>
      <w:r w:rsidRPr="00B91545">
        <w:rPr>
          <w:rFonts w:ascii="Arial Nova" w:hAnsi="Arial Nova"/>
          <w:b/>
          <w:bCs/>
          <w:i/>
          <w:sz w:val="28"/>
          <w:szCs w:val="25"/>
        </w:rPr>
        <w:t xml:space="preserve"> : </w:t>
      </w:r>
      <w:r w:rsidR="0041748C" w:rsidRPr="00B91545">
        <w:rPr>
          <w:rFonts w:ascii="Arial Nova" w:hAnsi="Arial Nova"/>
          <w:b/>
          <w:bCs/>
          <w:i/>
          <w:sz w:val="28"/>
          <w:szCs w:val="25"/>
        </w:rPr>
        <w:t xml:space="preserve">La </w:t>
      </w:r>
      <w:proofErr w:type="spellStart"/>
      <w:r w:rsidR="0041748C" w:rsidRPr="00B91545">
        <w:rPr>
          <w:rFonts w:ascii="Arial Nova" w:hAnsi="Arial Nova"/>
          <w:b/>
          <w:bCs/>
          <w:i/>
          <w:sz w:val="28"/>
          <w:szCs w:val="25"/>
        </w:rPr>
        <w:t>codomanialité</w:t>
      </w:r>
      <w:proofErr w:type="spellEnd"/>
      <w:r w:rsidR="0041748C" w:rsidRPr="00B91545">
        <w:rPr>
          <w:rFonts w:ascii="Arial Nova" w:hAnsi="Arial Nova"/>
          <w:b/>
          <w:bCs/>
          <w:i/>
          <w:sz w:val="28"/>
          <w:szCs w:val="25"/>
        </w:rPr>
        <w:t xml:space="preserve"> par appartements (étude comparative de la</w:t>
      </w:r>
      <w:r w:rsidR="0041748C" w:rsidRPr="00B91545">
        <w:rPr>
          <w:rFonts w:ascii="Arial Nova" w:hAnsi="Arial Nova" w:cs="HelveticaNeue"/>
          <w:b/>
          <w:bCs/>
          <w:color w:val="000000"/>
          <w:sz w:val="25"/>
          <w:szCs w:val="25"/>
        </w:rPr>
        <w:t xml:space="preserve"> </w:t>
      </w:r>
      <w:r w:rsidR="0041748C" w:rsidRPr="00B91545">
        <w:rPr>
          <w:rFonts w:ascii="Arial Nova" w:hAnsi="Arial Nova"/>
          <w:b/>
          <w:bCs/>
          <w:i/>
          <w:sz w:val="28"/>
          <w:szCs w:val="25"/>
        </w:rPr>
        <w:t xml:space="preserve">propriété </w:t>
      </w:r>
      <w:proofErr w:type="spellStart"/>
      <w:r w:rsidR="0041748C" w:rsidRPr="00B91545">
        <w:rPr>
          <w:rFonts w:ascii="Arial Nova" w:hAnsi="Arial Nova"/>
          <w:b/>
          <w:bCs/>
          <w:i/>
          <w:sz w:val="28"/>
          <w:szCs w:val="25"/>
        </w:rPr>
        <w:t>habitative</w:t>
      </w:r>
      <w:proofErr w:type="spellEnd"/>
      <w:r w:rsidR="0041748C" w:rsidRPr="00B91545">
        <w:rPr>
          <w:rFonts w:ascii="Arial Nova" w:hAnsi="Arial Nova"/>
          <w:b/>
          <w:bCs/>
          <w:i/>
          <w:sz w:val="28"/>
          <w:szCs w:val="25"/>
        </w:rPr>
        <w:t>).</w:t>
      </w:r>
    </w:p>
    <w:p w14:paraId="6B947862" w14:textId="77777777" w:rsidR="00D51D2C" w:rsidRDefault="00D51D2C" w:rsidP="0041748C">
      <w:pPr>
        <w:widowControl w:val="0"/>
        <w:autoSpaceDE w:val="0"/>
        <w:autoSpaceDN w:val="0"/>
        <w:adjustRightInd w:val="0"/>
        <w:spacing w:line="264" w:lineRule="auto"/>
        <w:jc w:val="center"/>
        <w:rPr>
          <w:rFonts w:ascii="Arial Nova" w:hAnsi="Arial Nova"/>
          <w:b/>
          <w:bCs/>
          <w:sz w:val="25"/>
          <w:szCs w:val="25"/>
        </w:rPr>
      </w:pPr>
    </w:p>
    <w:p w14:paraId="29D98F2E" w14:textId="00738A7C" w:rsidR="0041748C" w:rsidRPr="00B91545" w:rsidRDefault="0041748C" w:rsidP="0041748C">
      <w:pPr>
        <w:widowControl w:val="0"/>
        <w:autoSpaceDE w:val="0"/>
        <w:autoSpaceDN w:val="0"/>
        <w:adjustRightInd w:val="0"/>
        <w:spacing w:line="264" w:lineRule="auto"/>
        <w:jc w:val="center"/>
        <w:rPr>
          <w:rFonts w:ascii="Arial Nova" w:hAnsi="Arial Nova"/>
          <w:b/>
          <w:bCs/>
          <w:sz w:val="25"/>
          <w:szCs w:val="25"/>
        </w:rPr>
      </w:pPr>
      <w:r w:rsidRPr="00B91545">
        <w:rPr>
          <w:rFonts w:ascii="Arial Nova" w:hAnsi="Arial Nova"/>
          <w:b/>
          <w:bCs/>
          <w:sz w:val="25"/>
          <w:szCs w:val="25"/>
        </w:rPr>
        <w:t>Pour l’axe Droit comparé, européen et international des obligations</w:t>
      </w:r>
    </w:p>
    <w:p w14:paraId="1A569FF2" w14:textId="77777777" w:rsidR="0041748C" w:rsidRPr="00B91545" w:rsidRDefault="0041748C" w:rsidP="0041748C">
      <w:pPr>
        <w:widowControl w:val="0"/>
        <w:autoSpaceDE w:val="0"/>
        <w:autoSpaceDN w:val="0"/>
        <w:adjustRightInd w:val="0"/>
        <w:spacing w:line="264" w:lineRule="auto"/>
        <w:jc w:val="center"/>
        <w:rPr>
          <w:rFonts w:ascii="Arial Nova" w:hAnsi="Arial Nova"/>
          <w:b/>
          <w:bCs/>
          <w:sz w:val="25"/>
          <w:szCs w:val="25"/>
        </w:rPr>
      </w:pPr>
      <w:r w:rsidRPr="00B91545">
        <w:rPr>
          <w:rFonts w:ascii="Arial Nova" w:hAnsi="Arial Nova"/>
          <w:b/>
          <w:bCs/>
          <w:sz w:val="25"/>
          <w:szCs w:val="25"/>
        </w:rPr>
        <w:t>Sous la direction de Michel Boudot</w:t>
      </w:r>
      <w:r w:rsidR="00D53CC3" w:rsidRPr="00B91545">
        <w:rPr>
          <w:rFonts w:ascii="Arial Nova" w:hAnsi="Arial Nova"/>
          <w:b/>
          <w:bCs/>
          <w:sz w:val="25"/>
          <w:szCs w:val="25"/>
        </w:rPr>
        <w:t xml:space="preserve">, Professeur </w:t>
      </w:r>
    </w:p>
    <w:p w14:paraId="0842BE4A" w14:textId="77777777" w:rsidR="0041748C" w:rsidRPr="00B91545" w:rsidRDefault="0041748C" w:rsidP="0041748C">
      <w:pPr>
        <w:widowControl w:val="0"/>
        <w:autoSpaceDE w:val="0"/>
        <w:autoSpaceDN w:val="0"/>
        <w:adjustRightInd w:val="0"/>
        <w:spacing w:line="264" w:lineRule="auto"/>
        <w:rPr>
          <w:rFonts w:ascii="Arial Nova" w:hAnsi="Arial Nova" w:cs="HelveticaNeue"/>
          <w:color w:val="000000"/>
          <w:sz w:val="25"/>
          <w:szCs w:val="25"/>
        </w:rPr>
      </w:pPr>
    </w:p>
    <w:p w14:paraId="038AD947" w14:textId="77777777" w:rsidR="0041748C" w:rsidRPr="00B91545" w:rsidRDefault="0041748C" w:rsidP="0041748C">
      <w:pPr>
        <w:widowControl w:val="0"/>
        <w:autoSpaceDE w:val="0"/>
        <w:autoSpaceDN w:val="0"/>
        <w:adjustRightInd w:val="0"/>
        <w:spacing w:line="264" w:lineRule="auto"/>
        <w:rPr>
          <w:rFonts w:ascii="Arial Nova" w:hAnsi="Arial Nova" w:cs="HelveticaNeue"/>
          <w:color w:val="000000"/>
          <w:sz w:val="25"/>
          <w:szCs w:val="25"/>
        </w:rPr>
      </w:pPr>
      <w:r w:rsidRPr="00B91545">
        <w:rPr>
          <w:rFonts w:ascii="Arial Nova" w:hAnsi="Arial Nova" w:cs="HelveticaNeue"/>
          <w:color w:val="000000"/>
          <w:sz w:val="25"/>
          <w:szCs w:val="25"/>
        </w:rPr>
        <w:t xml:space="preserve">Il s’agira pour le doctorant d’explorer à la fois les diverses formes de propriété foncière et différents régimes y afférents ayant pour destination l’habitation et ceci aussi bien en droit français que dans les droits européens et en common law. </w:t>
      </w:r>
    </w:p>
    <w:p w14:paraId="00BE3BB5" w14:textId="77777777" w:rsidR="0041748C" w:rsidRPr="00B91545" w:rsidRDefault="0041748C" w:rsidP="0041748C">
      <w:pPr>
        <w:widowControl w:val="0"/>
        <w:autoSpaceDE w:val="0"/>
        <w:autoSpaceDN w:val="0"/>
        <w:adjustRightInd w:val="0"/>
        <w:spacing w:line="264" w:lineRule="auto"/>
        <w:rPr>
          <w:rFonts w:ascii="Arial Nova" w:hAnsi="Arial Nova" w:cs="HelveticaNeue"/>
          <w:color w:val="000000"/>
          <w:sz w:val="25"/>
          <w:szCs w:val="25"/>
        </w:rPr>
      </w:pPr>
      <w:r w:rsidRPr="00B91545">
        <w:rPr>
          <w:rFonts w:ascii="Arial Nova" w:hAnsi="Arial Nova" w:cs="HelveticaNeue"/>
          <w:color w:val="000000"/>
          <w:sz w:val="25"/>
          <w:szCs w:val="25"/>
        </w:rPr>
        <w:t xml:space="preserve">Le candidat devra envisager de traiter plusieurs points fondamentaux qui permettront de comparer les différents systèmes juridiques. Outre une introduction sur la place du concept de propriété foncière dans les différents systèmes étudiés, la thèse devra s’intéresser à des points techniques essentiels : 1. le régime juridique de l’assiette foncière, quel type de droits sur le sol ? Quelle qualification de ces droits ? 2. Le régime juridique du clos et du couvert, des parties et équipements collectifs. Quels types de droits ? quels types d’organisation régissent les éléments d’appartenance collective ? 3. Le régime des volumes </w:t>
      </w:r>
      <w:proofErr w:type="spellStart"/>
      <w:r w:rsidRPr="00B91545">
        <w:rPr>
          <w:rFonts w:ascii="Arial Nova" w:hAnsi="Arial Nova" w:cs="HelveticaNeue"/>
          <w:color w:val="000000"/>
          <w:sz w:val="25"/>
          <w:szCs w:val="25"/>
        </w:rPr>
        <w:t>habitatifs</w:t>
      </w:r>
      <w:proofErr w:type="spellEnd"/>
      <w:r w:rsidRPr="00B91545">
        <w:rPr>
          <w:rFonts w:ascii="Arial Nova" w:hAnsi="Arial Nova" w:cs="HelveticaNeue"/>
          <w:color w:val="000000"/>
          <w:sz w:val="25"/>
          <w:szCs w:val="25"/>
        </w:rPr>
        <w:t xml:space="preserve"> mis à disposition et dont la jouissance n’est pas partagée par la collectivité. Quel régime de jouissance ? quel type d’exclusivisme sur les volumes privatifs ?</w:t>
      </w:r>
    </w:p>
    <w:p w14:paraId="1D054A19" w14:textId="77777777" w:rsidR="0041748C" w:rsidRPr="00B91545" w:rsidRDefault="0041748C" w:rsidP="0041748C">
      <w:pPr>
        <w:widowControl w:val="0"/>
        <w:autoSpaceDE w:val="0"/>
        <w:autoSpaceDN w:val="0"/>
        <w:adjustRightInd w:val="0"/>
        <w:spacing w:line="264" w:lineRule="auto"/>
        <w:rPr>
          <w:rFonts w:ascii="Arial Nova" w:hAnsi="Arial Nova" w:cs="HelveticaNeue"/>
          <w:color w:val="000000"/>
          <w:sz w:val="25"/>
          <w:szCs w:val="25"/>
        </w:rPr>
      </w:pPr>
      <w:r w:rsidRPr="00B91545">
        <w:rPr>
          <w:rFonts w:ascii="Arial Nova" w:hAnsi="Arial Nova" w:cs="HelveticaNeue"/>
          <w:color w:val="000000"/>
          <w:sz w:val="25"/>
          <w:szCs w:val="25"/>
        </w:rPr>
        <w:t xml:space="preserve">La thèse aura l’ambition de comparer les systèmes suivants : France Allemagne, Italie, Belgique, Suisse, Angleterre, Espagne. Elle ne se limitera pas cependant à l’Europe et envisagera de traiter les modèles de </w:t>
      </w:r>
      <w:proofErr w:type="spellStart"/>
      <w:r w:rsidRPr="00B91545">
        <w:rPr>
          <w:rFonts w:ascii="Arial Nova" w:hAnsi="Arial Nova" w:cs="HelveticaNeue"/>
          <w:color w:val="000000"/>
          <w:sz w:val="25"/>
          <w:szCs w:val="25"/>
        </w:rPr>
        <w:t>codomanialité</w:t>
      </w:r>
      <w:proofErr w:type="spellEnd"/>
      <w:r w:rsidRPr="00B91545">
        <w:rPr>
          <w:rFonts w:ascii="Arial Nova" w:hAnsi="Arial Nova" w:cs="HelveticaNeue"/>
          <w:color w:val="000000"/>
          <w:sz w:val="25"/>
          <w:szCs w:val="25"/>
        </w:rPr>
        <w:t xml:space="preserve"> par appartements en Chine, en Russie ou en Amérique du Sud.</w:t>
      </w:r>
    </w:p>
    <w:p w14:paraId="6EF87586" w14:textId="77777777" w:rsidR="0041748C" w:rsidRPr="00B91545" w:rsidRDefault="0041748C" w:rsidP="0041748C">
      <w:pPr>
        <w:widowControl w:val="0"/>
        <w:autoSpaceDE w:val="0"/>
        <w:autoSpaceDN w:val="0"/>
        <w:adjustRightInd w:val="0"/>
        <w:spacing w:line="264" w:lineRule="auto"/>
        <w:rPr>
          <w:rFonts w:ascii="Arial Nova" w:hAnsi="Arial Nova"/>
          <w:sz w:val="25"/>
          <w:szCs w:val="25"/>
        </w:rPr>
      </w:pPr>
      <w:r w:rsidRPr="00B91545">
        <w:rPr>
          <w:rFonts w:ascii="Arial Nova" w:hAnsi="Arial Nova" w:cs="HelveticaNeue"/>
          <w:color w:val="000000"/>
          <w:sz w:val="25"/>
          <w:szCs w:val="25"/>
        </w:rPr>
        <w:t>Pour cette recherche, le candidat devra impérativement avoir un niveau certifié B2 fort en anglais, B2 fort dans une autre langue européenne.</w:t>
      </w:r>
    </w:p>
    <w:p w14:paraId="4CC19638" w14:textId="77777777" w:rsidR="0041748C" w:rsidRPr="00B91545" w:rsidRDefault="0041748C" w:rsidP="0041748C">
      <w:pPr>
        <w:spacing w:line="264" w:lineRule="auto"/>
        <w:rPr>
          <w:rFonts w:ascii="Arial Nova" w:hAnsi="Arial Nova"/>
          <w:sz w:val="25"/>
          <w:szCs w:val="25"/>
        </w:rPr>
      </w:pPr>
    </w:p>
    <w:p w14:paraId="39ACC03B" w14:textId="77777777" w:rsidR="003B48AD" w:rsidRPr="00B91545" w:rsidRDefault="003B48AD">
      <w:pPr>
        <w:jc w:val="left"/>
        <w:rPr>
          <w:rFonts w:ascii="Arial Nova" w:hAnsi="Arial Nova"/>
          <w:b/>
          <w:bCs/>
          <w:i/>
          <w:sz w:val="28"/>
          <w:szCs w:val="25"/>
        </w:rPr>
      </w:pPr>
    </w:p>
    <w:sectPr w:rsidR="003B48AD" w:rsidRPr="00B91545" w:rsidSect="00392273">
      <w:headerReference w:type="even" r:id="rId9"/>
      <w:footerReference w:type="default" r:id="rId10"/>
      <w:pgSz w:w="11906" w:h="16838" w:code="9"/>
      <w:pgMar w:top="1134" w:right="1418" w:bottom="1134"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110FC" w14:textId="77777777" w:rsidR="007E551D" w:rsidRDefault="007E551D">
      <w:r>
        <w:separator/>
      </w:r>
    </w:p>
  </w:endnote>
  <w:endnote w:type="continuationSeparator" w:id="0">
    <w:p w14:paraId="46EC706B" w14:textId="77777777" w:rsidR="007E551D" w:rsidRDefault="007E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LT Com 45 Lt">
    <w:altName w:val="Corbel"/>
    <w:charset w:val="00"/>
    <w:family w:val="swiss"/>
    <w:pitch w:val="variable"/>
    <w:sig w:usb0="00000001"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panose1 w:val="020B0504020202020204"/>
    <w:charset w:val="00"/>
    <w:family w:val="swiss"/>
    <w:pitch w:val="variable"/>
    <w:sig w:usb0="2000028F" w:usb1="00000002" w:usb2="00000000" w:usb3="00000000" w:csb0="0000019F" w:csb1="00000000"/>
  </w:font>
  <w:font w:name="HelveticaNeue">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ova" w:hAnsi="Arial Nova" w:cstheme="minorHAnsi"/>
        <w:color w:val="808080" w:themeColor="background1" w:themeShade="80"/>
        <w:spacing w:val="60"/>
        <w:sz w:val="14"/>
        <w:szCs w:val="16"/>
      </w:rPr>
      <w:id w:val="1163360273"/>
      <w:docPartObj>
        <w:docPartGallery w:val="Page Numbers (Top of Page)"/>
        <w:docPartUnique/>
      </w:docPartObj>
    </w:sdtPr>
    <w:sdtEndPr>
      <w:rPr>
        <w:b/>
        <w:bCs/>
        <w:color w:val="auto"/>
        <w:spacing w:val="0"/>
      </w:rPr>
    </w:sdtEndPr>
    <w:sdtContent>
      <w:p w14:paraId="1B48A0B3" w14:textId="77777777" w:rsidR="006065DA" w:rsidRPr="00145505" w:rsidRDefault="00145505" w:rsidP="00145505">
        <w:pPr>
          <w:pStyle w:val="En-tte"/>
          <w:jc w:val="right"/>
          <w:rPr>
            <w:rFonts w:ascii="Arial Nova" w:hAnsi="Arial Nova" w:cstheme="minorHAnsi"/>
            <w:b/>
            <w:bCs/>
            <w:sz w:val="14"/>
            <w:szCs w:val="16"/>
          </w:rPr>
        </w:pPr>
        <w:r w:rsidRPr="00145505">
          <w:rPr>
            <w:rFonts w:ascii="Arial Nova" w:hAnsi="Arial Nova" w:cstheme="minorHAnsi"/>
            <w:color w:val="808080" w:themeColor="background1" w:themeShade="80"/>
            <w:spacing w:val="60"/>
            <w:sz w:val="14"/>
            <w:szCs w:val="16"/>
          </w:rPr>
          <w:t>Page</w:t>
        </w:r>
        <w:r w:rsidRPr="00145505">
          <w:rPr>
            <w:rFonts w:ascii="Arial Nova" w:hAnsi="Arial Nova" w:cstheme="minorHAnsi"/>
            <w:sz w:val="14"/>
            <w:szCs w:val="16"/>
          </w:rPr>
          <w:t xml:space="preserve"> | </w:t>
        </w:r>
        <w:r w:rsidRPr="00145505">
          <w:rPr>
            <w:rFonts w:ascii="Arial Nova" w:hAnsi="Arial Nova" w:cstheme="minorHAnsi"/>
            <w:sz w:val="14"/>
            <w:szCs w:val="16"/>
          </w:rPr>
          <w:fldChar w:fldCharType="begin"/>
        </w:r>
        <w:r w:rsidRPr="00145505">
          <w:rPr>
            <w:rFonts w:ascii="Arial Nova" w:hAnsi="Arial Nova" w:cstheme="minorHAnsi"/>
            <w:sz w:val="14"/>
            <w:szCs w:val="16"/>
          </w:rPr>
          <w:instrText>PAGE   \* MERGEFORMAT</w:instrText>
        </w:r>
        <w:r w:rsidRPr="00145505">
          <w:rPr>
            <w:rFonts w:ascii="Arial Nova" w:hAnsi="Arial Nova" w:cstheme="minorHAnsi"/>
            <w:sz w:val="14"/>
            <w:szCs w:val="16"/>
          </w:rPr>
          <w:fldChar w:fldCharType="separate"/>
        </w:r>
        <w:r>
          <w:rPr>
            <w:rFonts w:ascii="Arial Nova" w:hAnsi="Arial Nova" w:cstheme="minorHAnsi"/>
            <w:sz w:val="14"/>
            <w:szCs w:val="16"/>
          </w:rPr>
          <w:t>1</w:t>
        </w:r>
        <w:r w:rsidRPr="00145505">
          <w:rPr>
            <w:rFonts w:ascii="Arial Nova" w:hAnsi="Arial Nova" w:cstheme="minorHAnsi"/>
            <w:b/>
            <w:bCs/>
            <w:sz w:val="14"/>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2CCCB" w14:textId="77777777" w:rsidR="007E551D" w:rsidRDefault="007E551D">
      <w:r>
        <w:separator/>
      </w:r>
    </w:p>
  </w:footnote>
  <w:footnote w:type="continuationSeparator" w:id="0">
    <w:p w14:paraId="4C028804" w14:textId="77777777" w:rsidR="007E551D" w:rsidRDefault="007E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F14E" w14:textId="77777777" w:rsidR="006065DA" w:rsidRDefault="006065DA" w:rsidP="0030258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2C4F1F1" w14:textId="77777777" w:rsidR="006065DA" w:rsidRDefault="006065DA" w:rsidP="008A4F97">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41F"/>
    <w:multiLevelType w:val="hybridMultilevel"/>
    <w:tmpl w:val="57B05564"/>
    <w:lvl w:ilvl="0" w:tplc="0C56880A">
      <w:start w:val="1"/>
      <w:numFmt w:val="bullet"/>
      <w:lvlText w:val="▫"/>
      <w:lvlJc w:val="left"/>
      <w:pPr>
        <w:tabs>
          <w:tab w:val="num" w:pos="720"/>
        </w:tabs>
        <w:ind w:left="720" w:hanging="436"/>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F662F"/>
    <w:multiLevelType w:val="hybridMultilevel"/>
    <w:tmpl w:val="D0E22D86"/>
    <w:lvl w:ilvl="0" w:tplc="4B6A83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53B7E"/>
    <w:multiLevelType w:val="hybridMultilevel"/>
    <w:tmpl w:val="06DEC7D8"/>
    <w:lvl w:ilvl="0" w:tplc="4B6A83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8C626D"/>
    <w:multiLevelType w:val="hybridMultilevel"/>
    <w:tmpl w:val="7828332A"/>
    <w:lvl w:ilvl="0" w:tplc="E2FEB6F8">
      <w:start w:val="2"/>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0CB51AE"/>
    <w:multiLevelType w:val="hybridMultilevel"/>
    <w:tmpl w:val="AA6469C8"/>
    <w:lvl w:ilvl="0" w:tplc="8E1C4C98">
      <w:numFmt w:val="bullet"/>
      <w:lvlText w:val="-"/>
      <w:lvlJc w:val="left"/>
      <w:pPr>
        <w:ind w:left="720" w:hanging="360"/>
      </w:pPr>
      <w:rPr>
        <w:rFonts w:ascii="HelveticaNeueLT Com 45 Lt" w:eastAsia="Times New Roman" w:hAnsi="HelveticaNeueLT Com 45 L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A82289"/>
    <w:multiLevelType w:val="hybridMultilevel"/>
    <w:tmpl w:val="541C3E4C"/>
    <w:lvl w:ilvl="0" w:tplc="E2FEB6F8">
      <w:start w:val="2"/>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10C2E"/>
    <w:multiLevelType w:val="multilevel"/>
    <w:tmpl w:val="F8C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73B61"/>
    <w:multiLevelType w:val="multilevel"/>
    <w:tmpl w:val="67C6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B6ECF"/>
    <w:multiLevelType w:val="hybridMultilevel"/>
    <w:tmpl w:val="A5F64ED2"/>
    <w:lvl w:ilvl="0" w:tplc="4B6A83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CF36AC"/>
    <w:multiLevelType w:val="hybridMultilevel"/>
    <w:tmpl w:val="3124A9B4"/>
    <w:lvl w:ilvl="0" w:tplc="E2FEB6F8">
      <w:start w:val="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0A795F"/>
    <w:multiLevelType w:val="hybridMultilevel"/>
    <w:tmpl w:val="E25A4274"/>
    <w:lvl w:ilvl="0" w:tplc="4B6A83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373C3A"/>
    <w:multiLevelType w:val="multilevel"/>
    <w:tmpl w:val="6704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F6168"/>
    <w:multiLevelType w:val="hybridMultilevel"/>
    <w:tmpl w:val="5CD0F614"/>
    <w:lvl w:ilvl="0" w:tplc="B51ED51E">
      <w:start w:val="6"/>
      <w:numFmt w:val="bullet"/>
      <w:lvlText w:val="-"/>
      <w:lvlJc w:val="left"/>
      <w:pPr>
        <w:ind w:left="3192" w:hanging="360"/>
      </w:pPr>
      <w:rPr>
        <w:rFonts w:ascii="HelveticaNeueLT Com 45 Lt" w:eastAsia="Times New Roman" w:hAnsi="HelveticaNeueLT Com 45 Lt"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3" w15:restartNumberingAfterBreak="0">
    <w:nsid w:val="37625757"/>
    <w:multiLevelType w:val="hybridMultilevel"/>
    <w:tmpl w:val="E7CC3FA4"/>
    <w:lvl w:ilvl="0" w:tplc="4B6A839C">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38BA09F2"/>
    <w:multiLevelType w:val="hybridMultilevel"/>
    <w:tmpl w:val="57F4C026"/>
    <w:lvl w:ilvl="0" w:tplc="E2FEB6F8">
      <w:start w:val="2"/>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433340B6"/>
    <w:multiLevelType w:val="hybridMultilevel"/>
    <w:tmpl w:val="B184C024"/>
    <w:lvl w:ilvl="0" w:tplc="4B6A83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383548"/>
    <w:multiLevelType w:val="multilevel"/>
    <w:tmpl w:val="A02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74994"/>
    <w:multiLevelType w:val="hybridMultilevel"/>
    <w:tmpl w:val="D9BC93D0"/>
    <w:lvl w:ilvl="0" w:tplc="4B6A83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690BCD"/>
    <w:multiLevelType w:val="hybridMultilevel"/>
    <w:tmpl w:val="E070C934"/>
    <w:lvl w:ilvl="0" w:tplc="BBFC4DFA">
      <w:start w:val="18"/>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9CF18AE"/>
    <w:multiLevelType w:val="multilevel"/>
    <w:tmpl w:val="EA30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C0C03"/>
    <w:multiLevelType w:val="hybridMultilevel"/>
    <w:tmpl w:val="E534AF4C"/>
    <w:lvl w:ilvl="0" w:tplc="8E1C4C98">
      <w:numFmt w:val="bullet"/>
      <w:lvlText w:val="-"/>
      <w:lvlJc w:val="left"/>
      <w:pPr>
        <w:ind w:left="720" w:hanging="360"/>
      </w:pPr>
      <w:rPr>
        <w:rFonts w:ascii="HelveticaNeueLT Com 45 Lt" w:eastAsia="Times New Roman" w:hAnsi="HelveticaNeueLT Com 45 L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503E7A"/>
    <w:multiLevelType w:val="multilevel"/>
    <w:tmpl w:val="2A1E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474974"/>
    <w:multiLevelType w:val="hybridMultilevel"/>
    <w:tmpl w:val="EEEA3CA4"/>
    <w:lvl w:ilvl="0" w:tplc="4B6A839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1C468E"/>
    <w:multiLevelType w:val="hybridMultilevel"/>
    <w:tmpl w:val="7E644228"/>
    <w:lvl w:ilvl="0" w:tplc="040C0011">
      <w:start w:val="1"/>
      <w:numFmt w:val="decimal"/>
      <w:lvlText w:val="%1)"/>
      <w:lvlJc w:val="left"/>
      <w:pPr>
        <w:ind w:left="720" w:hanging="360"/>
      </w:pPr>
      <w:rPr>
        <w:rFonts w:hint="default"/>
      </w:rPr>
    </w:lvl>
    <w:lvl w:ilvl="1" w:tplc="6C1E350A">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AB1911"/>
    <w:multiLevelType w:val="hybridMultilevel"/>
    <w:tmpl w:val="BCC0B810"/>
    <w:lvl w:ilvl="0" w:tplc="8E1C4C98">
      <w:numFmt w:val="bullet"/>
      <w:lvlText w:val="-"/>
      <w:lvlJc w:val="left"/>
      <w:pPr>
        <w:ind w:left="3195" w:hanging="360"/>
      </w:pPr>
      <w:rPr>
        <w:rFonts w:ascii="HelveticaNeueLT Com 45 Lt" w:eastAsia="Times New Roman" w:hAnsi="HelveticaNeueLT Com 45 Lt" w:cs="Aria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5" w15:restartNumberingAfterBreak="0">
    <w:nsid w:val="66E11F42"/>
    <w:multiLevelType w:val="hybridMultilevel"/>
    <w:tmpl w:val="B100F4FE"/>
    <w:lvl w:ilvl="0" w:tplc="4B6A83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A92BD9"/>
    <w:multiLevelType w:val="hybridMultilevel"/>
    <w:tmpl w:val="1E0E43C0"/>
    <w:lvl w:ilvl="0" w:tplc="E2FEB6F8">
      <w:start w:val="2"/>
      <w:numFmt w:val="bullet"/>
      <w:lvlText w:val="-"/>
      <w:lvlJc w:val="left"/>
      <w:pPr>
        <w:ind w:left="720" w:hanging="360"/>
      </w:pPr>
      <w:rPr>
        <w:rFonts w:ascii="Garamond" w:eastAsia="Times New Roman" w:hAnsi="Garamond" w:cs="Times New Roman" w:hint="default"/>
      </w:rPr>
    </w:lvl>
    <w:lvl w:ilvl="1" w:tplc="6B84243A">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050491"/>
    <w:multiLevelType w:val="hybridMultilevel"/>
    <w:tmpl w:val="CA3E2C10"/>
    <w:lvl w:ilvl="0" w:tplc="4B6A839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414AAF"/>
    <w:multiLevelType w:val="multilevel"/>
    <w:tmpl w:val="DECC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E55EF"/>
    <w:multiLevelType w:val="hybridMultilevel"/>
    <w:tmpl w:val="0E308862"/>
    <w:lvl w:ilvl="0" w:tplc="4B6A839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90090E"/>
    <w:multiLevelType w:val="multilevel"/>
    <w:tmpl w:val="57B05564"/>
    <w:lvl w:ilvl="0">
      <w:start w:val="1"/>
      <w:numFmt w:val="bullet"/>
      <w:lvlText w:val="▫"/>
      <w:lvlJc w:val="left"/>
      <w:pPr>
        <w:tabs>
          <w:tab w:val="num" w:pos="720"/>
        </w:tabs>
        <w:ind w:left="720" w:hanging="436"/>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3"/>
  </w:num>
  <w:num w:numId="4">
    <w:abstractNumId w:val="14"/>
  </w:num>
  <w:num w:numId="5">
    <w:abstractNumId w:val="18"/>
  </w:num>
  <w:num w:numId="6">
    <w:abstractNumId w:val="13"/>
  </w:num>
  <w:num w:numId="7">
    <w:abstractNumId w:val="10"/>
  </w:num>
  <w:num w:numId="8">
    <w:abstractNumId w:val="1"/>
  </w:num>
  <w:num w:numId="9">
    <w:abstractNumId w:val="26"/>
  </w:num>
  <w:num w:numId="10">
    <w:abstractNumId w:val="15"/>
  </w:num>
  <w:num w:numId="11">
    <w:abstractNumId w:val="27"/>
  </w:num>
  <w:num w:numId="12">
    <w:abstractNumId w:val="17"/>
  </w:num>
  <w:num w:numId="13">
    <w:abstractNumId w:val="24"/>
  </w:num>
  <w:num w:numId="14">
    <w:abstractNumId w:val="12"/>
  </w:num>
  <w:num w:numId="15">
    <w:abstractNumId w:val="23"/>
  </w:num>
  <w:num w:numId="16">
    <w:abstractNumId w:val="29"/>
  </w:num>
  <w:num w:numId="17">
    <w:abstractNumId w:val="8"/>
  </w:num>
  <w:num w:numId="18">
    <w:abstractNumId w:val="22"/>
  </w:num>
  <w:num w:numId="19">
    <w:abstractNumId w:val="20"/>
  </w:num>
  <w:num w:numId="20">
    <w:abstractNumId w:val="9"/>
  </w:num>
  <w:num w:numId="21">
    <w:abstractNumId w:val="4"/>
  </w:num>
  <w:num w:numId="22">
    <w:abstractNumId w:val="5"/>
  </w:num>
  <w:num w:numId="23">
    <w:abstractNumId w:val="19"/>
  </w:num>
  <w:num w:numId="24">
    <w:abstractNumId w:val="11"/>
  </w:num>
  <w:num w:numId="25">
    <w:abstractNumId w:val="2"/>
  </w:num>
  <w:num w:numId="26">
    <w:abstractNumId w:val="28"/>
  </w:num>
  <w:num w:numId="27">
    <w:abstractNumId w:val="6"/>
  </w:num>
  <w:num w:numId="28">
    <w:abstractNumId w:val="7"/>
  </w:num>
  <w:num w:numId="29">
    <w:abstractNumId w:val="16"/>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8A"/>
    <w:rsid w:val="000037EC"/>
    <w:rsid w:val="0000393A"/>
    <w:rsid w:val="0000779E"/>
    <w:rsid w:val="000114C0"/>
    <w:rsid w:val="000114EA"/>
    <w:rsid w:val="00011FDE"/>
    <w:rsid w:val="000144DF"/>
    <w:rsid w:val="00037008"/>
    <w:rsid w:val="00042541"/>
    <w:rsid w:val="00042E8A"/>
    <w:rsid w:val="00043F1C"/>
    <w:rsid w:val="0005392B"/>
    <w:rsid w:val="0006167C"/>
    <w:rsid w:val="00062167"/>
    <w:rsid w:val="00066086"/>
    <w:rsid w:val="00070442"/>
    <w:rsid w:val="00071BC5"/>
    <w:rsid w:val="00073CF0"/>
    <w:rsid w:val="00080350"/>
    <w:rsid w:val="00087D75"/>
    <w:rsid w:val="000926E2"/>
    <w:rsid w:val="000A248C"/>
    <w:rsid w:val="000A4A2E"/>
    <w:rsid w:val="000A61DC"/>
    <w:rsid w:val="000B37C2"/>
    <w:rsid w:val="000C2F8F"/>
    <w:rsid w:val="000C5331"/>
    <w:rsid w:val="000C7870"/>
    <w:rsid w:val="000D6C5C"/>
    <w:rsid w:val="000E4DA4"/>
    <w:rsid w:val="000E4FAA"/>
    <w:rsid w:val="000E5005"/>
    <w:rsid w:val="000E6947"/>
    <w:rsid w:val="001032B5"/>
    <w:rsid w:val="00104D2F"/>
    <w:rsid w:val="001147F6"/>
    <w:rsid w:val="001173E9"/>
    <w:rsid w:val="001202EF"/>
    <w:rsid w:val="001222E7"/>
    <w:rsid w:val="00145505"/>
    <w:rsid w:val="00154218"/>
    <w:rsid w:val="00161245"/>
    <w:rsid w:val="0017073C"/>
    <w:rsid w:val="00170796"/>
    <w:rsid w:val="00171955"/>
    <w:rsid w:val="0017277A"/>
    <w:rsid w:val="00187381"/>
    <w:rsid w:val="00187556"/>
    <w:rsid w:val="00194024"/>
    <w:rsid w:val="00196A05"/>
    <w:rsid w:val="001A0DB9"/>
    <w:rsid w:val="001B1305"/>
    <w:rsid w:val="001B6399"/>
    <w:rsid w:val="001C3604"/>
    <w:rsid w:val="001D0535"/>
    <w:rsid w:val="001E1ADE"/>
    <w:rsid w:val="001E31EB"/>
    <w:rsid w:val="001E4F3E"/>
    <w:rsid w:val="001E51CB"/>
    <w:rsid w:val="001F176C"/>
    <w:rsid w:val="001F7616"/>
    <w:rsid w:val="001F79A1"/>
    <w:rsid w:val="00200880"/>
    <w:rsid w:val="00213C8C"/>
    <w:rsid w:val="00214F0C"/>
    <w:rsid w:val="002210E9"/>
    <w:rsid w:val="00230410"/>
    <w:rsid w:val="00241AA4"/>
    <w:rsid w:val="0025439F"/>
    <w:rsid w:val="002571B4"/>
    <w:rsid w:val="002628BD"/>
    <w:rsid w:val="0026559E"/>
    <w:rsid w:val="0027101A"/>
    <w:rsid w:val="00273C89"/>
    <w:rsid w:val="002744F6"/>
    <w:rsid w:val="0027619D"/>
    <w:rsid w:val="00277467"/>
    <w:rsid w:val="002806A5"/>
    <w:rsid w:val="002824D5"/>
    <w:rsid w:val="002836DE"/>
    <w:rsid w:val="00292946"/>
    <w:rsid w:val="002A4248"/>
    <w:rsid w:val="002A5308"/>
    <w:rsid w:val="002A5A2F"/>
    <w:rsid w:val="002A5C22"/>
    <w:rsid w:val="002B394B"/>
    <w:rsid w:val="002B74E0"/>
    <w:rsid w:val="002D4793"/>
    <w:rsid w:val="002E6A0B"/>
    <w:rsid w:val="002F011A"/>
    <w:rsid w:val="002F4706"/>
    <w:rsid w:val="002F68C2"/>
    <w:rsid w:val="00300417"/>
    <w:rsid w:val="00300822"/>
    <w:rsid w:val="00301870"/>
    <w:rsid w:val="00302589"/>
    <w:rsid w:val="003053EE"/>
    <w:rsid w:val="00313485"/>
    <w:rsid w:val="003219E0"/>
    <w:rsid w:val="00325136"/>
    <w:rsid w:val="00332A91"/>
    <w:rsid w:val="0033759B"/>
    <w:rsid w:val="00341F38"/>
    <w:rsid w:val="00350189"/>
    <w:rsid w:val="0035708D"/>
    <w:rsid w:val="00361436"/>
    <w:rsid w:val="00367606"/>
    <w:rsid w:val="0038092D"/>
    <w:rsid w:val="00382E68"/>
    <w:rsid w:val="00385287"/>
    <w:rsid w:val="00392273"/>
    <w:rsid w:val="003948FD"/>
    <w:rsid w:val="003A3D6A"/>
    <w:rsid w:val="003A5DD2"/>
    <w:rsid w:val="003A6E91"/>
    <w:rsid w:val="003B48AD"/>
    <w:rsid w:val="003C12C0"/>
    <w:rsid w:val="003C58F5"/>
    <w:rsid w:val="003C6DBE"/>
    <w:rsid w:val="003C7229"/>
    <w:rsid w:val="003D1CAC"/>
    <w:rsid w:val="003E5123"/>
    <w:rsid w:val="003F315F"/>
    <w:rsid w:val="0040525E"/>
    <w:rsid w:val="0041039D"/>
    <w:rsid w:val="0041748C"/>
    <w:rsid w:val="00423D09"/>
    <w:rsid w:val="0042794E"/>
    <w:rsid w:val="0043065D"/>
    <w:rsid w:val="00433174"/>
    <w:rsid w:val="00446216"/>
    <w:rsid w:val="00454DCC"/>
    <w:rsid w:val="004651D3"/>
    <w:rsid w:val="0047103C"/>
    <w:rsid w:val="00472A40"/>
    <w:rsid w:val="00473ED0"/>
    <w:rsid w:val="0048205B"/>
    <w:rsid w:val="00483CE4"/>
    <w:rsid w:val="004871E8"/>
    <w:rsid w:val="004907D5"/>
    <w:rsid w:val="00490FBF"/>
    <w:rsid w:val="004A05BB"/>
    <w:rsid w:val="004A27E9"/>
    <w:rsid w:val="004A34DF"/>
    <w:rsid w:val="004A5092"/>
    <w:rsid w:val="004B3C95"/>
    <w:rsid w:val="004B412E"/>
    <w:rsid w:val="004B423B"/>
    <w:rsid w:val="004B7604"/>
    <w:rsid w:val="004C4807"/>
    <w:rsid w:val="004D2111"/>
    <w:rsid w:val="004D26C1"/>
    <w:rsid w:val="004D4AF9"/>
    <w:rsid w:val="004D6A6D"/>
    <w:rsid w:val="004E16FE"/>
    <w:rsid w:val="004E40E5"/>
    <w:rsid w:val="004F0378"/>
    <w:rsid w:val="004F3F49"/>
    <w:rsid w:val="00504414"/>
    <w:rsid w:val="005212EF"/>
    <w:rsid w:val="005362CA"/>
    <w:rsid w:val="00543F8A"/>
    <w:rsid w:val="00544E7A"/>
    <w:rsid w:val="00544EF8"/>
    <w:rsid w:val="00556368"/>
    <w:rsid w:val="0056643B"/>
    <w:rsid w:val="00566B15"/>
    <w:rsid w:val="00573268"/>
    <w:rsid w:val="0057374A"/>
    <w:rsid w:val="005754A8"/>
    <w:rsid w:val="005775A0"/>
    <w:rsid w:val="00577BDF"/>
    <w:rsid w:val="00583502"/>
    <w:rsid w:val="00584D37"/>
    <w:rsid w:val="0058560E"/>
    <w:rsid w:val="00587199"/>
    <w:rsid w:val="00597388"/>
    <w:rsid w:val="005A7DC8"/>
    <w:rsid w:val="005B6A86"/>
    <w:rsid w:val="005B6F28"/>
    <w:rsid w:val="005C2B31"/>
    <w:rsid w:val="005C3F80"/>
    <w:rsid w:val="005C6048"/>
    <w:rsid w:val="005C68D3"/>
    <w:rsid w:val="005D03BC"/>
    <w:rsid w:val="005D272A"/>
    <w:rsid w:val="005D297D"/>
    <w:rsid w:val="005D5672"/>
    <w:rsid w:val="005D7935"/>
    <w:rsid w:val="005E12EB"/>
    <w:rsid w:val="005E7EC5"/>
    <w:rsid w:val="005F45E3"/>
    <w:rsid w:val="006065DA"/>
    <w:rsid w:val="006067F7"/>
    <w:rsid w:val="00611D3F"/>
    <w:rsid w:val="0061689A"/>
    <w:rsid w:val="00627935"/>
    <w:rsid w:val="00627D53"/>
    <w:rsid w:val="0063353F"/>
    <w:rsid w:val="00634CFE"/>
    <w:rsid w:val="0065426E"/>
    <w:rsid w:val="0066383D"/>
    <w:rsid w:val="0066593D"/>
    <w:rsid w:val="006772F7"/>
    <w:rsid w:val="00687A03"/>
    <w:rsid w:val="006A0035"/>
    <w:rsid w:val="006A1137"/>
    <w:rsid w:val="006A224F"/>
    <w:rsid w:val="006B736C"/>
    <w:rsid w:val="006C0AB0"/>
    <w:rsid w:val="006C7859"/>
    <w:rsid w:val="006D2B17"/>
    <w:rsid w:val="006D5AE2"/>
    <w:rsid w:val="006D6403"/>
    <w:rsid w:val="006E33AF"/>
    <w:rsid w:val="006E4A8B"/>
    <w:rsid w:val="00701223"/>
    <w:rsid w:val="00702904"/>
    <w:rsid w:val="00707950"/>
    <w:rsid w:val="00712F51"/>
    <w:rsid w:val="00714AED"/>
    <w:rsid w:val="00717001"/>
    <w:rsid w:val="0071717D"/>
    <w:rsid w:val="00726EF0"/>
    <w:rsid w:val="007271CB"/>
    <w:rsid w:val="00731A50"/>
    <w:rsid w:val="007332AB"/>
    <w:rsid w:val="007367B5"/>
    <w:rsid w:val="007367D7"/>
    <w:rsid w:val="00744CE7"/>
    <w:rsid w:val="007541B3"/>
    <w:rsid w:val="00756E00"/>
    <w:rsid w:val="0075740C"/>
    <w:rsid w:val="0075777B"/>
    <w:rsid w:val="00762193"/>
    <w:rsid w:val="0077050B"/>
    <w:rsid w:val="00780A2B"/>
    <w:rsid w:val="007927F7"/>
    <w:rsid w:val="007A0CAB"/>
    <w:rsid w:val="007A643B"/>
    <w:rsid w:val="007A77BB"/>
    <w:rsid w:val="007B2131"/>
    <w:rsid w:val="007C0F6D"/>
    <w:rsid w:val="007C1C2F"/>
    <w:rsid w:val="007E0404"/>
    <w:rsid w:val="007E2543"/>
    <w:rsid w:val="007E551D"/>
    <w:rsid w:val="007E61C8"/>
    <w:rsid w:val="007F08EE"/>
    <w:rsid w:val="007F6DB1"/>
    <w:rsid w:val="0080209D"/>
    <w:rsid w:val="008049FF"/>
    <w:rsid w:val="00816B73"/>
    <w:rsid w:val="00817CC9"/>
    <w:rsid w:val="0082340A"/>
    <w:rsid w:val="008247C2"/>
    <w:rsid w:val="00831D1A"/>
    <w:rsid w:val="008429D6"/>
    <w:rsid w:val="00845E58"/>
    <w:rsid w:val="00853F61"/>
    <w:rsid w:val="008614F1"/>
    <w:rsid w:val="00863A90"/>
    <w:rsid w:val="00867D25"/>
    <w:rsid w:val="008826F2"/>
    <w:rsid w:val="00883F46"/>
    <w:rsid w:val="008876D5"/>
    <w:rsid w:val="00890016"/>
    <w:rsid w:val="00893660"/>
    <w:rsid w:val="008968A0"/>
    <w:rsid w:val="008A1801"/>
    <w:rsid w:val="008A1958"/>
    <w:rsid w:val="008A3ECA"/>
    <w:rsid w:val="008A4F97"/>
    <w:rsid w:val="008B3AB6"/>
    <w:rsid w:val="008B57AB"/>
    <w:rsid w:val="008C32F2"/>
    <w:rsid w:val="008C3B2F"/>
    <w:rsid w:val="008C4E36"/>
    <w:rsid w:val="008C53EC"/>
    <w:rsid w:val="008C78A4"/>
    <w:rsid w:val="008D42CF"/>
    <w:rsid w:val="008D6A48"/>
    <w:rsid w:val="008E3A3E"/>
    <w:rsid w:val="008F386C"/>
    <w:rsid w:val="008F3C72"/>
    <w:rsid w:val="008F4CF9"/>
    <w:rsid w:val="00905873"/>
    <w:rsid w:val="00907FF7"/>
    <w:rsid w:val="00910872"/>
    <w:rsid w:val="00920E6B"/>
    <w:rsid w:val="009307B1"/>
    <w:rsid w:val="00936B18"/>
    <w:rsid w:val="009407A3"/>
    <w:rsid w:val="0094359B"/>
    <w:rsid w:val="009445C3"/>
    <w:rsid w:val="00947A47"/>
    <w:rsid w:val="009522C4"/>
    <w:rsid w:val="0095569B"/>
    <w:rsid w:val="00955EB2"/>
    <w:rsid w:val="00955FD2"/>
    <w:rsid w:val="00957106"/>
    <w:rsid w:val="009576EE"/>
    <w:rsid w:val="00966C59"/>
    <w:rsid w:val="0097507C"/>
    <w:rsid w:val="00976E6C"/>
    <w:rsid w:val="0098682E"/>
    <w:rsid w:val="00992A89"/>
    <w:rsid w:val="00993C46"/>
    <w:rsid w:val="00997459"/>
    <w:rsid w:val="009A5492"/>
    <w:rsid w:val="009B48C7"/>
    <w:rsid w:val="009C66C6"/>
    <w:rsid w:val="009D18CD"/>
    <w:rsid w:val="009D2E18"/>
    <w:rsid w:val="009D3D63"/>
    <w:rsid w:val="009D468E"/>
    <w:rsid w:val="009E0776"/>
    <w:rsid w:val="009E081A"/>
    <w:rsid w:val="009E2C95"/>
    <w:rsid w:val="009E352E"/>
    <w:rsid w:val="009E3B27"/>
    <w:rsid w:val="009E3D79"/>
    <w:rsid w:val="009F0062"/>
    <w:rsid w:val="009F3E2C"/>
    <w:rsid w:val="009F68ED"/>
    <w:rsid w:val="00A01AB3"/>
    <w:rsid w:val="00A02F4B"/>
    <w:rsid w:val="00A03C79"/>
    <w:rsid w:val="00A05C97"/>
    <w:rsid w:val="00A11103"/>
    <w:rsid w:val="00A11189"/>
    <w:rsid w:val="00A23501"/>
    <w:rsid w:val="00A3690E"/>
    <w:rsid w:val="00A4295F"/>
    <w:rsid w:val="00A42B66"/>
    <w:rsid w:val="00A45B1E"/>
    <w:rsid w:val="00A56AA8"/>
    <w:rsid w:val="00A60CC8"/>
    <w:rsid w:val="00A66907"/>
    <w:rsid w:val="00A67229"/>
    <w:rsid w:val="00A73397"/>
    <w:rsid w:val="00A752FA"/>
    <w:rsid w:val="00A82650"/>
    <w:rsid w:val="00A832DD"/>
    <w:rsid w:val="00A85353"/>
    <w:rsid w:val="00A920D8"/>
    <w:rsid w:val="00A9487C"/>
    <w:rsid w:val="00A95C98"/>
    <w:rsid w:val="00AA032B"/>
    <w:rsid w:val="00AA105E"/>
    <w:rsid w:val="00AA1A0C"/>
    <w:rsid w:val="00AA318A"/>
    <w:rsid w:val="00AB1BFD"/>
    <w:rsid w:val="00AB3AF6"/>
    <w:rsid w:val="00AB5876"/>
    <w:rsid w:val="00AC27BD"/>
    <w:rsid w:val="00AC56E3"/>
    <w:rsid w:val="00AC6A7D"/>
    <w:rsid w:val="00AC73CC"/>
    <w:rsid w:val="00AD2F16"/>
    <w:rsid w:val="00AD6792"/>
    <w:rsid w:val="00AE596A"/>
    <w:rsid w:val="00B05445"/>
    <w:rsid w:val="00B07389"/>
    <w:rsid w:val="00B14295"/>
    <w:rsid w:val="00B162C8"/>
    <w:rsid w:val="00B212ED"/>
    <w:rsid w:val="00B26805"/>
    <w:rsid w:val="00B37E88"/>
    <w:rsid w:val="00B46505"/>
    <w:rsid w:val="00B849F0"/>
    <w:rsid w:val="00B913AD"/>
    <w:rsid w:val="00B91545"/>
    <w:rsid w:val="00B977BB"/>
    <w:rsid w:val="00BA35A6"/>
    <w:rsid w:val="00BB17D9"/>
    <w:rsid w:val="00BB1BDD"/>
    <w:rsid w:val="00BB64E0"/>
    <w:rsid w:val="00BC1DBF"/>
    <w:rsid w:val="00BC3034"/>
    <w:rsid w:val="00BC74B9"/>
    <w:rsid w:val="00BD2A92"/>
    <w:rsid w:val="00BD3A3B"/>
    <w:rsid w:val="00BE7030"/>
    <w:rsid w:val="00BF1686"/>
    <w:rsid w:val="00BF5448"/>
    <w:rsid w:val="00C01CB7"/>
    <w:rsid w:val="00C10806"/>
    <w:rsid w:val="00C10C52"/>
    <w:rsid w:val="00C124A5"/>
    <w:rsid w:val="00C2435E"/>
    <w:rsid w:val="00C25A23"/>
    <w:rsid w:val="00C26C06"/>
    <w:rsid w:val="00C34039"/>
    <w:rsid w:val="00C5151D"/>
    <w:rsid w:val="00C53792"/>
    <w:rsid w:val="00C62449"/>
    <w:rsid w:val="00C70CA2"/>
    <w:rsid w:val="00C82F80"/>
    <w:rsid w:val="00C875F1"/>
    <w:rsid w:val="00CA3435"/>
    <w:rsid w:val="00CA5CD0"/>
    <w:rsid w:val="00CB0B9F"/>
    <w:rsid w:val="00CB0E55"/>
    <w:rsid w:val="00CB1F55"/>
    <w:rsid w:val="00CB58B0"/>
    <w:rsid w:val="00CC1FB7"/>
    <w:rsid w:val="00CC40EC"/>
    <w:rsid w:val="00CC6ABE"/>
    <w:rsid w:val="00CC7DDB"/>
    <w:rsid w:val="00CD0CC0"/>
    <w:rsid w:val="00CD3634"/>
    <w:rsid w:val="00CD4859"/>
    <w:rsid w:val="00CD5918"/>
    <w:rsid w:val="00CD5F20"/>
    <w:rsid w:val="00CD67B5"/>
    <w:rsid w:val="00CE6225"/>
    <w:rsid w:val="00CE7E5A"/>
    <w:rsid w:val="00CF3E7B"/>
    <w:rsid w:val="00CF42A4"/>
    <w:rsid w:val="00CF7EBC"/>
    <w:rsid w:val="00D0124F"/>
    <w:rsid w:val="00D031A9"/>
    <w:rsid w:val="00D038FF"/>
    <w:rsid w:val="00D12B7E"/>
    <w:rsid w:val="00D13591"/>
    <w:rsid w:val="00D15FEF"/>
    <w:rsid w:val="00D30C7E"/>
    <w:rsid w:val="00D33912"/>
    <w:rsid w:val="00D36764"/>
    <w:rsid w:val="00D43603"/>
    <w:rsid w:val="00D46989"/>
    <w:rsid w:val="00D511A9"/>
    <w:rsid w:val="00D51D2C"/>
    <w:rsid w:val="00D53CC3"/>
    <w:rsid w:val="00D546C8"/>
    <w:rsid w:val="00D74E35"/>
    <w:rsid w:val="00D85020"/>
    <w:rsid w:val="00D868DA"/>
    <w:rsid w:val="00D90011"/>
    <w:rsid w:val="00D91E6C"/>
    <w:rsid w:val="00DA179F"/>
    <w:rsid w:val="00DA422C"/>
    <w:rsid w:val="00DA54A7"/>
    <w:rsid w:val="00DA60C5"/>
    <w:rsid w:val="00DA67D7"/>
    <w:rsid w:val="00DB0C06"/>
    <w:rsid w:val="00DB3EC7"/>
    <w:rsid w:val="00DD191D"/>
    <w:rsid w:val="00DD4005"/>
    <w:rsid w:val="00DD5DD3"/>
    <w:rsid w:val="00DD7903"/>
    <w:rsid w:val="00DE09AD"/>
    <w:rsid w:val="00DE0CB0"/>
    <w:rsid w:val="00DE5111"/>
    <w:rsid w:val="00DF16F4"/>
    <w:rsid w:val="00DF2C61"/>
    <w:rsid w:val="00E00AD3"/>
    <w:rsid w:val="00E03A46"/>
    <w:rsid w:val="00E07B7D"/>
    <w:rsid w:val="00E10DCA"/>
    <w:rsid w:val="00E1705E"/>
    <w:rsid w:val="00E23A22"/>
    <w:rsid w:val="00E31B69"/>
    <w:rsid w:val="00E34EE7"/>
    <w:rsid w:val="00E56C06"/>
    <w:rsid w:val="00E6304C"/>
    <w:rsid w:val="00E63D28"/>
    <w:rsid w:val="00E6601C"/>
    <w:rsid w:val="00E708EB"/>
    <w:rsid w:val="00E70BC1"/>
    <w:rsid w:val="00E716D9"/>
    <w:rsid w:val="00E76E46"/>
    <w:rsid w:val="00E800AA"/>
    <w:rsid w:val="00E8016A"/>
    <w:rsid w:val="00E81DCA"/>
    <w:rsid w:val="00E8320F"/>
    <w:rsid w:val="00E876AC"/>
    <w:rsid w:val="00E974BF"/>
    <w:rsid w:val="00EB0E9B"/>
    <w:rsid w:val="00EB494A"/>
    <w:rsid w:val="00EC2B78"/>
    <w:rsid w:val="00EC533B"/>
    <w:rsid w:val="00ED1769"/>
    <w:rsid w:val="00ED411E"/>
    <w:rsid w:val="00EE088C"/>
    <w:rsid w:val="00EE4887"/>
    <w:rsid w:val="00EF071F"/>
    <w:rsid w:val="00EF27EA"/>
    <w:rsid w:val="00F104BE"/>
    <w:rsid w:val="00F147BF"/>
    <w:rsid w:val="00F155AB"/>
    <w:rsid w:val="00F16E2F"/>
    <w:rsid w:val="00F20B55"/>
    <w:rsid w:val="00F304E4"/>
    <w:rsid w:val="00F33C52"/>
    <w:rsid w:val="00F33F11"/>
    <w:rsid w:val="00F344F2"/>
    <w:rsid w:val="00F35C84"/>
    <w:rsid w:val="00F3637B"/>
    <w:rsid w:val="00F44FD3"/>
    <w:rsid w:val="00F476BB"/>
    <w:rsid w:val="00F5372B"/>
    <w:rsid w:val="00F57492"/>
    <w:rsid w:val="00F728BC"/>
    <w:rsid w:val="00F8247F"/>
    <w:rsid w:val="00F825ED"/>
    <w:rsid w:val="00F9616C"/>
    <w:rsid w:val="00FA0E90"/>
    <w:rsid w:val="00FA50D0"/>
    <w:rsid w:val="00FC0992"/>
    <w:rsid w:val="00FD1B57"/>
    <w:rsid w:val="00FD23E0"/>
    <w:rsid w:val="00FD48A6"/>
    <w:rsid w:val="00FD7324"/>
    <w:rsid w:val="00FE35A1"/>
    <w:rsid w:val="00FE7A3F"/>
    <w:rsid w:val="00FF1F1F"/>
    <w:rsid w:val="00FF3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E5C40"/>
  <w15:docId w15:val="{D80BFEEF-5FAB-44D3-8B61-EC02F5AC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27EA"/>
    <w:pPr>
      <w:jc w:val="both"/>
    </w:pPr>
    <w:rPr>
      <w:sz w:val="24"/>
      <w:szCs w:val="24"/>
    </w:rPr>
  </w:style>
  <w:style w:type="paragraph" w:styleId="Titre1">
    <w:name w:val="heading 1"/>
    <w:basedOn w:val="Normal"/>
    <w:link w:val="Titre1Car"/>
    <w:uiPriority w:val="9"/>
    <w:qFormat/>
    <w:rsid w:val="001032B5"/>
    <w:pPr>
      <w:spacing w:before="100" w:beforeAutospacing="1" w:after="100" w:afterAutospacing="1"/>
      <w:jc w:val="left"/>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43F8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543F8A"/>
    <w:pPr>
      <w:tabs>
        <w:tab w:val="center" w:pos="4536"/>
        <w:tab w:val="right" w:pos="9072"/>
      </w:tabs>
    </w:pPr>
  </w:style>
  <w:style w:type="character" w:styleId="Lienhypertexte">
    <w:name w:val="Hyperlink"/>
    <w:basedOn w:val="Policepardfaut"/>
    <w:rsid w:val="00F155AB"/>
    <w:rPr>
      <w:color w:val="0000FF"/>
      <w:u w:val="none"/>
    </w:rPr>
  </w:style>
  <w:style w:type="paragraph" w:styleId="Notedebasdepage">
    <w:name w:val="footnote text"/>
    <w:basedOn w:val="Normal"/>
    <w:link w:val="NotedebasdepageCar"/>
    <w:rsid w:val="00241AA4"/>
    <w:rPr>
      <w:rFonts w:eastAsia="Times"/>
      <w:sz w:val="20"/>
      <w:szCs w:val="20"/>
    </w:rPr>
  </w:style>
  <w:style w:type="character" w:styleId="lev">
    <w:name w:val="Strong"/>
    <w:basedOn w:val="Policepardfaut"/>
    <w:uiPriority w:val="22"/>
    <w:qFormat/>
    <w:rsid w:val="00241AA4"/>
    <w:rPr>
      <w:b/>
      <w:bCs/>
    </w:rPr>
  </w:style>
  <w:style w:type="character" w:styleId="Lienhypertextesuivivisit">
    <w:name w:val="FollowedHyperlink"/>
    <w:basedOn w:val="Policepardfaut"/>
    <w:rsid w:val="00B05445"/>
    <w:rPr>
      <w:color w:val="800080"/>
      <w:u w:val="single"/>
    </w:rPr>
  </w:style>
  <w:style w:type="character" w:styleId="Numrodepage">
    <w:name w:val="page number"/>
    <w:basedOn w:val="Policepardfaut"/>
    <w:rsid w:val="008A4F97"/>
  </w:style>
  <w:style w:type="paragraph" w:styleId="Pieddepage">
    <w:name w:val="footer"/>
    <w:basedOn w:val="Normal"/>
    <w:link w:val="PieddepageCar"/>
    <w:rsid w:val="008A4F97"/>
    <w:pPr>
      <w:tabs>
        <w:tab w:val="center" w:pos="4536"/>
        <w:tab w:val="right" w:pos="9072"/>
      </w:tabs>
    </w:pPr>
  </w:style>
  <w:style w:type="paragraph" w:styleId="Textedebulles">
    <w:name w:val="Balloon Text"/>
    <w:basedOn w:val="Normal"/>
    <w:link w:val="TextedebullesCar"/>
    <w:rsid w:val="00627D53"/>
    <w:rPr>
      <w:rFonts w:ascii="Tahoma" w:hAnsi="Tahoma" w:cs="Tahoma"/>
      <w:sz w:val="16"/>
      <w:szCs w:val="16"/>
    </w:rPr>
  </w:style>
  <w:style w:type="character" w:customStyle="1" w:styleId="TextedebullesCar">
    <w:name w:val="Texte de bulles Car"/>
    <w:basedOn w:val="Policepardfaut"/>
    <w:link w:val="Textedebulles"/>
    <w:rsid w:val="00627D53"/>
    <w:rPr>
      <w:rFonts w:ascii="Tahoma" w:hAnsi="Tahoma" w:cs="Tahoma"/>
      <w:sz w:val="16"/>
      <w:szCs w:val="16"/>
    </w:rPr>
  </w:style>
  <w:style w:type="character" w:customStyle="1" w:styleId="NotedebasdepageCar">
    <w:name w:val="Note de bas de page Car"/>
    <w:basedOn w:val="Policepardfaut"/>
    <w:link w:val="Notedebasdepage"/>
    <w:rsid w:val="00ED411E"/>
    <w:rPr>
      <w:rFonts w:eastAsia="Times"/>
    </w:rPr>
  </w:style>
  <w:style w:type="paragraph" w:styleId="Paragraphedeliste">
    <w:name w:val="List Paragraph"/>
    <w:basedOn w:val="Normal"/>
    <w:uiPriority w:val="34"/>
    <w:qFormat/>
    <w:rsid w:val="00ED411E"/>
    <w:pPr>
      <w:ind w:left="720"/>
      <w:contextualSpacing/>
    </w:pPr>
    <w:rPr>
      <w:rFonts w:eastAsia="Times"/>
      <w:szCs w:val="20"/>
    </w:rPr>
  </w:style>
  <w:style w:type="paragraph" w:styleId="Titre">
    <w:name w:val="Title"/>
    <w:basedOn w:val="Normal"/>
    <w:link w:val="TitreCar"/>
    <w:qFormat/>
    <w:rsid w:val="008049FF"/>
    <w:pPr>
      <w:jc w:val="center"/>
    </w:pPr>
    <w:rPr>
      <w:b/>
      <w:bCs/>
    </w:rPr>
  </w:style>
  <w:style w:type="character" w:customStyle="1" w:styleId="TitreCar">
    <w:name w:val="Titre Car"/>
    <w:basedOn w:val="Policepardfaut"/>
    <w:link w:val="Titre"/>
    <w:rsid w:val="008049FF"/>
    <w:rPr>
      <w:b/>
      <w:bCs/>
      <w:sz w:val="24"/>
      <w:szCs w:val="24"/>
    </w:rPr>
  </w:style>
  <w:style w:type="character" w:customStyle="1" w:styleId="En-tteCar">
    <w:name w:val="En-tête Car"/>
    <w:basedOn w:val="Policepardfaut"/>
    <w:link w:val="En-tte"/>
    <w:uiPriority w:val="99"/>
    <w:rsid w:val="0038092D"/>
    <w:rPr>
      <w:sz w:val="24"/>
      <w:szCs w:val="24"/>
    </w:rPr>
  </w:style>
  <w:style w:type="character" w:customStyle="1" w:styleId="PieddepageCar">
    <w:name w:val="Pied de page Car"/>
    <w:basedOn w:val="Policepardfaut"/>
    <w:link w:val="Pieddepage"/>
    <w:rsid w:val="0038092D"/>
    <w:rPr>
      <w:sz w:val="24"/>
      <w:szCs w:val="24"/>
    </w:rPr>
  </w:style>
  <w:style w:type="paragraph" w:customStyle="1" w:styleId="Biblio-Alina">
    <w:name w:val="Biblio-Alinéa"/>
    <w:rsid w:val="0056643B"/>
    <w:pPr>
      <w:spacing w:before="60"/>
      <w:jc w:val="both"/>
    </w:pPr>
    <w:rPr>
      <w:rFonts w:ascii="Arial" w:hAnsi="Arial" w:cs="Arial"/>
      <w:sz w:val="24"/>
      <w:szCs w:val="24"/>
    </w:rPr>
  </w:style>
  <w:style w:type="character" w:customStyle="1" w:styleId="Titre1Car">
    <w:name w:val="Titre 1 Car"/>
    <w:basedOn w:val="Policepardfaut"/>
    <w:link w:val="Titre1"/>
    <w:uiPriority w:val="9"/>
    <w:rsid w:val="001032B5"/>
    <w:rPr>
      <w:b/>
      <w:bCs/>
      <w:kern w:val="36"/>
      <w:sz w:val="48"/>
      <w:szCs w:val="48"/>
    </w:rPr>
  </w:style>
  <w:style w:type="character" w:customStyle="1" w:styleId="at4-visually-hidden">
    <w:name w:val="at4-visually-hidden"/>
    <w:basedOn w:val="Policepardfaut"/>
    <w:rsid w:val="00F344F2"/>
  </w:style>
  <w:style w:type="character" w:customStyle="1" w:styleId="product-name">
    <w:name w:val="product-name"/>
    <w:basedOn w:val="Policepardfaut"/>
    <w:rsid w:val="00584D37"/>
  </w:style>
  <w:style w:type="paragraph" w:customStyle="1" w:styleId="availability">
    <w:name w:val="availability"/>
    <w:basedOn w:val="Normal"/>
    <w:rsid w:val="00584D37"/>
    <w:pPr>
      <w:spacing w:before="100" w:beforeAutospacing="1" w:after="100" w:afterAutospacing="1"/>
      <w:jc w:val="left"/>
    </w:pPr>
  </w:style>
  <w:style w:type="character" w:customStyle="1" w:styleId="product-available-info">
    <w:name w:val="product-available-info"/>
    <w:basedOn w:val="Policepardfaut"/>
    <w:rsid w:val="00584D37"/>
  </w:style>
  <w:style w:type="character" w:styleId="Mentionnonrsolue">
    <w:name w:val="Unresolved Mention"/>
    <w:basedOn w:val="Policepardfaut"/>
    <w:uiPriority w:val="99"/>
    <w:semiHidden/>
    <w:unhideWhenUsed/>
    <w:rsid w:val="00597388"/>
    <w:rPr>
      <w:color w:val="605E5C"/>
      <w:shd w:val="clear" w:color="auto" w:fill="E1DFDD"/>
    </w:rPr>
  </w:style>
  <w:style w:type="character" w:styleId="Appelnotedebasdep">
    <w:name w:val="footnote reference"/>
    <w:basedOn w:val="Policepardfaut"/>
    <w:semiHidden/>
    <w:unhideWhenUsed/>
    <w:rsid w:val="00DD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4620">
      <w:bodyDiv w:val="1"/>
      <w:marLeft w:val="0"/>
      <w:marRight w:val="0"/>
      <w:marTop w:val="0"/>
      <w:marBottom w:val="0"/>
      <w:divBdr>
        <w:top w:val="none" w:sz="0" w:space="0" w:color="auto"/>
        <w:left w:val="none" w:sz="0" w:space="0" w:color="auto"/>
        <w:bottom w:val="none" w:sz="0" w:space="0" w:color="auto"/>
        <w:right w:val="none" w:sz="0" w:space="0" w:color="auto"/>
      </w:divBdr>
    </w:div>
    <w:div w:id="209389686">
      <w:bodyDiv w:val="1"/>
      <w:marLeft w:val="0"/>
      <w:marRight w:val="0"/>
      <w:marTop w:val="0"/>
      <w:marBottom w:val="0"/>
      <w:divBdr>
        <w:top w:val="none" w:sz="0" w:space="0" w:color="auto"/>
        <w:left w:val="none" w:sz="0" w:space="0" w:color="auto"/>
        <w:bottom w:val="none" w:sz="0" w:space="0" w:color="auto"/>
        <w:right w:val="none" w:sz="0" w:space="0" w:color="auto"/>
      </w:divBdr>
      <w:divsChild>
        <w:div w:id="1133789868">
          <w:marLeft w:val="0"/>
          <w:marRight w:val="0"/>
          <w:marTop w:val="0"/>
          <w:marBottom w:val="0"/>
          <w:divBdr>
            <w:top w:val="none" w:sz="0" w:space="0" w:color="auto"/>
            <w:left w:val="none" w:sz="0" w:space="0" w:color="auto"/>
            <w:bottom w:val="none" w:sz="0" w:space="0" w:color="auto"/>
            <w:right w:val="none" w:sz="0" w:space="0" w:color="auto"/>
          </w:divBdr>
        </w:div>
        <w:div w:id="1661807422">
          <w:marLeft w:val="0"/>
          <w:marRight w:val="0"/>
          <w:marTop w:val="0"/>
          <w:marBottom w:val="0"/>
          <w:divBdr>
            <w:top w:val="none" w:sz="0" w:space="0" w:color="auto"/>
            <w:left w:val="none" w:sz="0" w:space="0" w:color="auto"/>
            <w:bottom w:val="none" w:sz="0" w:space="0" w:color="auto"/>
            <w:right w:val="none" w:sz="0" w:space="0" w:color="auto"/>
          </w:divBdr>
        </w:div>
      </w:divsChild>
    </w:div>
    <w:div w:id="554856035">
      <w:bodyDiv w:val="1"/>
      <w:marLeft w:val="0"/>
      <w:marRight w:val="0"/>
      <w:marTop w:val="0"/>
      <w:marBottom w:val="0"/>
      <w:divBdr>
        <w:top w:val="none" w:sz="0" w:space="0" w:color="auto"/>
        <w:left w:val="none" w:sz="0" w:space="0" w:color="auto"/>
        <w:bottom w:val="none" w:sz="0" w:space="0" w:color="auto"/>
        <w:right w:val="none" w:sz="0" w:space="0" w:color="auto"/>
      </w:divBdr>
      <w:divsChild>
        <w:div w:id="993290509">
          <w:marLeft w:val="0"/>
          <w:marRight w:val="0"/>
          <w:marTop w:val="0"/>
          <w:marBottom w:val="0"/>
          <w:divBdr>
            <w:top w:val="none" w:sz="0" w:space="0" w:color="auto"/>
            <w:left w:val="none" w:sz="0" w:space="0" w:color="auto"/>
            <w:bottom w:val="none" w:sz="0" w:space="0" w:color="auto"/>
            <w:right w:val="none" w:sz="0" w:space="0" w:color="auto"/>
          </w:divBdr>
        </w:div>
        <w:div w:id="1919172693">
          <w:marLeft w:val="0"/>
          <w:marRight w:val="0"/>
          <w:marTop w:val="0"/>
          <w:marBottom w:val="0"/>
          <w:divBdr>
            <w:top w:val="none" w:sz="0" w:space="0" w:color="auto"/>
            <w:left w:val="none" w:sz="0" w:space="0" w:color="auto"/>
            <w:bottom w:val="none" w:sz="0" w:space="0" w:color="auto"/>
            <w:right w:val="none" w:sz="0" w:space="0" w:color="auto"/>
          </w:divBdr>
          <w:divsChild>
            <w:div w:id="1808820788">
              <w:marLeft w:val="0"/>
              <w:marRight w:val="0"/>
              <w:marTop w:val="0"/>
              <w:marBottom w:val="0"/>
              <w:divBdr>
                <w:top w:val="none" w:sz="0" w:space="0" w:color="auto"/>
                <w:left w:val="none" w:sz="0" w:space="0" w:color="auto"/>
                <w:bottom w:val="none" w:sz="0" w:space="0" w:color="auto"/>
                <w:right w:val="none" w:sz="0" w:space="0" w:color="auto"/>
              </w:divBdr>
              <w:divsChild>
                <w:div w:id="11865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8355">
          <w:marLeft w:val="0"/>
          <w:marRight w:val="0"/>
          <w:marTop w:val="0"/>
          <w:marBottom w:val="0"/>
          <w:divBdr>
            <w:top w:val="none" w:sz="0" w:space="0" w:color="auto"/>
            <w:left w:val="none" w:sz="0" w:space="0" w:color="auto"/>
            <w:bottom w:val="none" w:sz="0" w:space="0" w:color="auto"/>
            <w:right w:val="none" w:sz="0" w:space="0" w:color="auto"/>
          </w:divBdr>
        </w:div>
        <w:div w:id="645476500">
          <w:marLeft w:val="0"/>
          <w:marRight w:val="0"/>
          <w:marTop w:val="0"/>
          <w:marBottom w:val="0"/>
          <w:divBdr>
            <w:top w:val="none" w:sz="0" w:space="0" w:color="auto"/>
            <w:left w:val="none" w:sz="0" w:space="0" w:color="auto"/>
            <w:bottom w:val="none" w:sz="0" w:space="0" w:color="auto"/>
            <w:right w:val="none" w:sz="0" w:space="0" w:color="auto"/>
          </w:divBdr>
        </w:div>
      </w:divsChild>
    </w:div>
    <w:div w:id="2068991626">
      <w:bodyDiv w:val="1"/>
      <w:marLeft w:val="0"/>
      <w:marRight w:val="0"/>
      <w:marTop w:val="0"/>
      <w:marBottom w:val="0"/>
      <w:divBdr>
        <w:top w:val="none" w:sz="0" w:space="0" w:color="auto"/>
        <w:left w:val="none" w:sz="0" w:space="0" w:color="auto"/>
        <w:bottom w:val="none" w:sz="0" w:space="0" w:color="auto"/>
        <w:right w:val="none" w:sz="0" w:space="0" w:color="auto"/>
      </w:divBdr>
      <w:divsChild>
        <w:div w:id="959192674">
          <w:marLeft w:val="0"/>
          <w:marRight w:val="0"/>
          <w:marTop w:val="0"/>
          <w:marBottom w:val="0"/>
          <w:divBdr>
            <w:top w:val="none" w:sz="0" w:space="0" w:color="auto"/>
            <w:left w:val="none" w:sz="0" w:space="0" w:color="auto"/>
            <w:bottom w:val="none" w:sz="0" w:space="0" w:color="auto"/>
            <w:right w:val="none" w:sz="0" w:space="0" w:color="auto"/>
          </w:divBdr>
        </w:div>
        <w:div w:id="451902776">
          <w:marLeft w:val="0"/>
          <w:marRight w:val="0"/>
          <w:marTop w:val="0"/>
          <w:marBottom w:val="0"/>
          <w:divBdr>
            <w:top w:val="none" w:sz="0" w:space="0" w:color="auto"/>
            <w:left w:val="none" w:sz="0" w:space="0" w:color="auto"/>
            <w:bottom w:val="none" w:sz="0" w:space="0" w:color="auto"/>
            <w:right w:val="none" w:sz="0" w:space="0" w:color="auto"/>
          </w:divBdr>
        </w:div>
        <w:div w:id="1984116549">
          <w:marLeft w:val="0"/>
          <w:marRight w:val="0"/>
          <w:marTop w:val="0"/>
          <w:marBottom w:val="0"/>
          <w:divBdr>
            <w:top w:val="none" w:sz="0" w:space="0" w:color="auto"/>
            <w:left w:val="none" w:sz="0" w:space="0" w:color="auto"/>
            <w:bottom w:val="none" w:sz="0" w:space="0" w:color="auto"/>
            <w:right w:val="none" w:sz="0" w:space="0" w:color="auto"/>
          </w:divBdr>
        </w:div>
      </w:divsChild>
    </w:div>
    <w:div w:id="2143888688">
      <w:bodyDiv w:val="1"/>
      <w:marLeft w:val="0"/>
      <w:marRight w:val="0"/>
      <w:marTop w:val="0"/>
      <w:marBottom w:val="0"/>
      <w:divBdr>
        <w:top w:val="none" w:sz="0" w:space="0" w:color="auto"/>
        <w:left w:val="none" w:sz="0" w:space="0" w:color="auto"/>
        <w:bottom w:val="none" w:sz="0" w:space="0" w:color="auto"/>
        <w:right w:val="none" w:sz="0" w:space="0" w:color="auto"/>
      </w:divBdr>
      <w:divsChild>
        <w:div w:id="1709842493">
          <w:marLeft w:val="0"/>
          <w:marRight w:val="0"/>
          <w:marTop w:val="0"/>
          <w:marBottom w:val="0"/>
          <w:divBdr>
            <w:top w:val="none" w:sz="0" w:space="0" w:color="auto"/>
            <w:left w:val="none" w:sz="0" w:space="0" w:color="auto"/>
            <w:bottom w:val="none" w:sz="0" w:space="0" w:color="auto"/>
            <w:right w:val="none" w:sz="0" w:space="0" w:color="auto"/>
          </w:divBdr>
        </w:div>
        <w:div w:id="19671349">
          <w:marLeft w:val="0"/>
          <w:marRight w:val="0"/>
          <w:marTop w:val="0"/>
          <w:marBottom w:val="0"/>
          <w:divBdr>
            <w:top w:val="none" w:sz="0" w:space="0" w:color="auto"/>
            <w:left w:val="none" w:sz="0" w:space="0" w:color="auto"/>
            <w:bottom w:val="none" w:sz="0" w:space="0" w:color="auto"/>
            <w:right w:val="none" w:sz="0" w:space="0" w:color="auto"/>
          </w:divBdr>
          <w:divsChild>
            <w:div w:id="2009358663">
              <w:marLeft w:val="0"/>
              <w:marRight w:val="0"/>
              <w:marTop w:val="0"/>
              <w:marBottom w:val="0"/>
              <w:divBdr>
                <w:top w:val="none" w:sz="0" w:space="0" w:color="auto"/>
                <w:left w:val="none" w:sz="0" w:space="0" w:color="auto"/>
                <w:bottom w:val="none" w:sz="0" w:space="0" w:color="auto"/>
                <w:right w:val="none" w:sz="0" w:space="0" w:color="auto"/>
              </w:divBdr>
              <w:divsChild>
                <w:div w:id="17087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383">
          <w:marLeft w:val="0"/>
          <w:marRight w:val="0"/>
          <w:marTop w:val="0"/>
          <w:marBottom w:val="0"/>
          <w:divBdr>
            <w:top w:val="none" w:sz="0" w:space="0" w:color="auto"/>
            <w:left w:val="none" w:sz="0" w:space="0" w:color="auto"/>
            <w:bottom w:val="none" w:sz="0" w:space="0" w:color="auto"/>
            <w:right w:val="none" w:sz="0" w:space="0" w:color="auto"/>
          </w:divBdr>
        </w:div>
        <w:div w:id="1305309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8D4486C-BB11-4578-98BA-E8737A29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4004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4722</CharactersWithSpaces>
  <SharedDoc>false</SharedDoc>
  <HLinks>
    <vt:vector size="54" baseType="variant">
      <vt:variant>
        <vt:i4>2031646</vt:i4>
      </vt:variant>
      <vt:variant>
        <vt:i4>24</vt:i4>
      </vt:variant>
      <vt:variant>
        <vt:i4>0</vt:i4>
      </vt:variant>
      <vt:variant>
        <vt:i4>5</vt:i4>
      </vt:variant>
      <vt:variant>
        <vt:lpwstr>http://www.cisg-france.org/avis/avis2.htm</vt:lpwstr>
      </vt:variant>
      <vt:variant>
        <vt:lpwstr/>
      </vt:variant>
      <vt:variant>
        <vt:i4>2031643</vt:i4>
      </vt:variant>
      <vt:variant>
        <vt:i4>21</vt:i4>
      </vt:variant>
      <vt:variant>
        <vt:i4>0</vt:i4>
      </vt:variant>
      <vt:variant>
        <vt:i4>5</vt:i4>
      </vt:variant>
      <vt:variant>
        <vt:lpwstr>http://www.cisg-france.org/avis/avis7.htm</vt:lpwstr>
      </vt:variant>
      <vt:variant>
        <vt:lpwstr/>
      </vt:variant>
      <vt:variant>
        <vt:i4>32</vt:i4>
      </vt:variant>
      <vt:variant>
        <vt:i4>18</vt:i4>
      </vt:variant>
      <vt:variant>
        <vt:i4>0</vt:i4>
      </vt:variant>
      <vt:variant>
        <vt:i4>5</vt:i4>
      </vt:variant>
      <vt:variant>
        <vt:lpwstr>http://www.sgecc.net/index.php?subsite=subsite_1</vt:lpwstr>
      </vt:variant>
      <vt:variant>
        <vt:lpwstr/>
      </vt:variant>
      <vt:variant>
        <vt:i4>3997819</vt:i4>
      </vt:variant>
      <vt:variant>
        <vt:i4>15</vt:i4>
      </vt:variant>
      <vt:variant>
        <vt:i4>0</vt:i4>
      </vt:variant>
      <vt:variant>
        <vt:i4>5</vt:i4>
      </vt:variant>
      <vt:variant>
        <vt:lpwstr>http://www.unidroit.org/french/principles/contracts/principles2004/blackletter2004.pdf</vt:lpwstr>
      </vt:variant>
      <vt:variant>
        <vt:lpwstr/>
      </vt:variant>
      <vt:variant>
        <vt:i4>1900544</vt:i4>
      </vt:variant>
      <vt:variant>
        <vt:i4>12</vt:i4>
      </vt:variant>
      <vt:variant>
        <vt:i4>0</vt:i4>
      </vt:variant>
      <vt:variant>
        <vt:i4>5</vt:i4>
      </vt:variant>
      <vt:variant>
        <vt:lpwstr>http://www.uncitral.org/pdf/french/texts/sales/limit/limit-conv-f.pdf</vt:lpwstr>
      </vt:variant>
      <vt:variant>
        <vt:lpwstr/>
      </vt:variant>
      <vt:variant>
        <vt:i4>8192037</vt:i4>
      </vt:variant>
      <vt:variant>
        <vt:i4>9</vt:i4>
      </vt:variant>
      <vt:variant>
        <vt:i4>0</vt:i4>
      </vt:variant>
      <vt:variant>
        <vt:i4>5</vt:i4>
      </vt:variant>
      <vt:variant>
        <vt:lpwstr>http://www.unilex.info/</vt:lpwstr>
      </vt:variant>
      <vt:variant>
        <vt:lpwstr/>
      </vt:variant>
      <vt:variant>
        <vt:i4>720961</vt:i4>
      </vt:variant>
      <vt:variant>
        <vt:i4>6</vt:i4>
      </vt:variant>
      <vt:variant>
        <vt:i4>0</vt:i4>
      </vt:variant>
      <vt:variant>
        <vt:i4>5</vt:i4>
      </vt:variant>
      <vt:variant>
        <vt:lpwstr>http://www.uncitral.org/uncitral/fr/uncitral_texts/sale_goods/1980CISG.html</vt:lpwstr>
      </vt:variant>
      <vt:variant>
        <vt:lpwstr/>
      </vt:variant>
      <vt:variant>
        <vt:i4>3539060</vt:i4>
      </vt:variant>
      <vt:variant>
        <vt:i4>3</vt:i4>
      </vt:variant>
      <vt:variant>
        <vt:i4>0</vt:i4>
      </vt:variant>
      <vt:variant>
        <vt:i4>5</vt:i4>
      </vt:variant>
      <vt:variant>
        <vt:lpwstr>http://www.uncitral.org/pdf/french/texts/sales/cisg/CISG-f.pdf</vt:lpwstr>
      </vt:variant>
      <vt:variant>
        <vt:lpwstr/>
      </vt:variant>
      <vt:variant>
        <vt:i4>5177422</vt:i4>
      </vt:variant>
      <vt:variant>
        <vt:i4>0</vt:i4>
      </vt:variant>
      <vt:variant>
        <vt:i4>0</vt:i4>
      </vt:variant>
      <vt:variant>
        <vt:i4>5</vt:i4>
      </vt:variant>
      <vt:variant>
        <vt:lpwstr>http://www.iuscomp.org/gla/literature/schulte-noelke.htm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Leclercq Sandrine</cp:lastModifiedBy>
  <cp:revision>2</cp:revision>
  <cp:lastPrinted>2020-09-13T18:43:00Z</cp:lastPrinted>
  <dcterms:created xsi:type="dcterms:W3CDTF">2023-05-02T06:39:00Z</dcterms:created>
  <dcterms:modified xsi:type="dcterms:W3CDTF">2023-05-02T06:39:00Z</dcterms:modified>
</cp:coreProperties>
</file>